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17833" w14:textId="77777777" w:rsidR="002B179B" w:rsidRDefault="002B179B" w:rsidP="002B179B">
      <w:pPr>
        <w:spacing w:before="0" w:after="0" w:line="240" w:lineRule="auto"/>
        <w:textAlignment w:val="baseline"/>
        <w:rPr>
          <w:rFonts w:ascii="Times New Roman" w:eastAsia="Times New Roman" w:hAnsi="Times New Roman" w:cs="Times New Roman"/>
          <w:b/>
          <w:bCs/>
          <w:i/>
          <w:sz w:val="28"/>
          <w:szCs w:val="28"/>
          <w:lang w:val="en-US" w:eastAsia="en-US"/>
        </w:rPr>
      </w:pPr>
    </w:p>
    <w:p w14:paraId="5938C9D3" w14:textId="14AE4729" w:rsidR="002B179B" w:rsidRDefault="002B179B" w:rsidP="002B179B">
      <w:pPr>
        <w:spacing w:before="0" w:after="0" w:line="240" w:lineRule="auto"/>
        <w:textAlignment w:val="baseline"/>
        <w:rPr>
          <w:rFonts w:ascii="Times New Roman" w:eastAsia="Times New Roman" w:hAnsi="Times New Roman" w:cs="Times New Roman"/>
          <w:iCs/>
          <w:color w:val="5E5E5E" w:themeColor="text2"/>
          <w:sz w:val="21"/>
          <w:szCs w:val="21"/>
          <w:lang w:val="en-US" w:eastAsia="en-US"/>
        </w:rPr>
      </w:pPr>
    </w:p>
    <w:p w14:paraId="7CEC9E46" w14:textId="77777777" w:rsidR="00875C70" w:rsidRDefault="00875C70" w:rsidP="002B179B">
      <w:pPr>
        <w:spacing w:before="0" w:after="0" w:line="240" w:lineRule="auto"/>
        <w:textAlignment w:val="baseline"/>
        <w:rPr>
          <w:rFonts w:ascii="Times New Roman" w:eastAsia="Times New Roman" w:hAnsi="Times New Roman" w:cs="Times New Roman"/>
          <w:b/>
          <w:bCs/>
          <w:i/>
          <w:sz w:val="28"/>
          <w:szCs w:val="28"/>
          <w:lang w:val="en-US" w:eastAsia="en-US"/>
        </w:rPr>
      </w:pPr>
    </w:p>
    <w:p w14:paraId="055CD916" w14:textId="77777777" w:rsidR="002B179B" w:rsidRDefault="002B179B" w:rsidP="002B179B">
      <w:pPr>
        <w:spacing w:before="0" w:after="0" w:line="240" w:lineRule="auto"/>
        <w:textAlignment w:val="baseline"/>
        <w:rPr>
          <w:rFonts w:ascii="Times New Roman" w:eastAsia="Times New Roman" w:hAnsi="Times New Roman" w:cs="Times New Roman"/>
          <w:b/>
          <w:bCs/>
          <w:i/>
          <w:sz w:val="28"/>
          <w:szCs w:val="28"/>
          <w:lang w:val="en-US" w:eastAsia="en-US"/>
        </w:rPr>
      </w:pPr>
    </w:p>
    <w:p w14:paraId="6BD9FB2C" w14:textId="3BCD1205" w:rsidR="002B179B" w:rsidRPr="002B179B" w:rsidRDefault="002B179B" w:rsidP="002B179B">
      <w:pPr>
        <w:spacing w:before="0" w:after="0" w:line="240" w:lineRule="auto"/>
        <w:textAlignment w:val="baseline"/>
        <w:rPr>
          <w:rFonts w:ascii="Cambria" w:eastAsia="Arial" w:hAnsi="Cambria" w:cs="Arial"/>
          <w:b/>
          <w:bCs/>
          <w:i/>
          <w:iCs/>
          <w:smallCaps/>
          <w:color w:val="333333"/>
          <w:sz w:val="28"/>
          <w:szCs w:val="24"/>
          <w:lang w:val="en-US" w:eastAsia="en-US"/>
        </w:rPr>
      </w:pPr>
      <w:r w:rsidRPr="002B179B">
        <w:rPr>
          <w:rFonts w:ascii="Times New Roman" w:eastAsia="Times New Roman" w:hAnsi="Times New Roman" w:cs="Times New Roman"/>
          <w:b/>
          <w:bCs/>
          <w:i/>
          <w:sz w:val="28"/>
          <w:szCs w:val="28"/>
          <w:lang w:val="en-US" w:eastAsia="en-US"/>
        </w:rPr>
        <w:t>Carpathian Convention and the EU accession</w:t>
      </w:r>
    </w:p>
    <w:p w14:paraId="2485C22B" w14:textId="77777777" w:rsidR="002B179B" w:rsidRPr="002B179B" w:rsidRDefault="002B179B" w:rsidP="002B179B">
      <w:pPr>
        <w:spacing w:before="0" w:after="0" w:line="240" w:lineRule="auto"/>
        <w:jc w:val="both"/>
        <w:rPr>
          <w:rFonts w:ascii="Calibri" w:eastAsia="Times New Roman" w:hAnsi="Calibri" w:cs="Calibri"/>
          <w:sz w:val="24"/>
          <w:szCs w:val="24"/>
          <w:lang w:val="en-US" w:eastAsia="en-US"/>
        </w:rPr>
      </w:pPr>
    </w:p>
    <w:p w14:paraId="3A76B6C6" w14:textId="741BE72F"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The Carpathian Convention, a multilateral environmental agreement on protection and sustainable development of the Carpathian region</w:t>
      </w:r>
      <w:r w:rsidR="005A1A56">
        <w:rPr>
          <w:rFonts w:ascii="Calibri" w:eastAsia="Times New Roman" w:hAnsi="Calibri" w:cs="Calibri"/>
          <w:lang w:val="en-US" w:eastAsia="en-US"/>
        </w:rPr>
        <w:t>,</w:t>
      </w:r>
      <w:r w:rsidRPr="002B179B">
        <w:rPr>
          <w:rFonts w:ascii="Calibri" w:eastAsia="Times New Roman" w:hAnsi="Calibri" w:cs="Calibri"/>
          <w:lang w:val="en-US" w:eastAsia="en-US"/>
        </w:rPr>
        <w:t xml:space="preserve"> was signed in 2003 by seven countries (5 EU Countries: Czech Republic, Hungary, Poland, Romania, Slovakia and 2 non – EU Countries: Serbia and Ukraine), </w:t>
      </w:r>
      <w:r w:rsidR="005A1A56">
        <w:rPr>
          <w:rFonts w:ascii="Calibri" w:eastAsia="Times New Roman" w:hAnsi="Calibri" w:cs="Calibri"/>
          <w:lang w:val="en-US" w:eastAsia="en-US"/>
        </w:rPr>
        <w:t xml:space="preserve">and </w:t>
      </w:r>
      <w:r w:rsidRPr="002B179B">
        <w:rPr>
          <w:rFonts w:ascii="Calibri" w:eastAsia="Times New Roman" w:hAnsi="Calibri" w:cs="Calibri"/>
          <w:lang w:val="en-US" w:eastAsia="en-US"/>
        </w:rPr>
        <w:t>entered into force in 2006.</w:t>
      </w:r>
    </w:p>
    <w:p w14:paraId="774EAAE2"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w:t>
      </w:r>
    </w:p>
    <w:p w14:paraId="1FFEA1F4"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xml:space="preserve">The Carpathian Convention unites seven Carpathian countries in a unique partnership, providing a transnational framework for cooperation and multisectoral policy integration, an open forum for participation by stakeholders and the public, and a platform for developing and implementing transnational strategies, </w:t>
      </w:r>
      <w:proofErr w:type="spellStart"/>
      <w:r w:rsidRPr="002B179B">
        <w:rPr>
          <w:rFonts w:ascii="Calibri" w:eastAsia="Times New Roman" w:hAnsi="Calibri" w:cs="Calibri"/>
          <w:lang w:val="en-US" w:eastAsia="en-US"/>
        </w:rPr>
        <w:t>programmes</w:t>
      </w:r>
      <w:proofErr w:type="spellEnd"/>
      <w:r w:rsidRPr="002B179B">
        <w:rPr>
          <w:rFonts w:ascii="Calibri" w:eastAsia="Times New Roman" w:hAnsi="Calibri" w:cs="Calibri"/>
          <w:lang w:val="en-US" w:eastAsia="en-US"/>
        </w:rPr>
        <w:t xml:space="preserve"> and projects for protection and sustainable development of the region.</w:t>
      </w:r>
    </w:p>
    <w:p w14:paraId="0697DF3E"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w:t>
      </w:r>
    </w:p>
    <w:p w14:paraId="0B5BF996" w14:textId="77777777" w:rsidR="002B179B" w:rsidRPr="002B179B" w:rsidRDefault="002B179B" w:rsidP="002B179B">
      <w:pPr>
        <w:spacing w:before="0" w:after="0" w:line="240" w:lineRule="auto"/>
        <w:jc w:val="both"/>
        <w:rPr>
          <w:rFonts w:ascii="Calibri" w:eastAsia="Times New Roman" w:hAnsi="Calibri" w:cs="Calibri"/>
          <w:b/>
          <w:lang w:val="en-US" w:eastAsia="en-US"/>
        </w:rPr>
      </w:pPr>
      <w:r w:rsidRPr="002B179B">
        <w:rPr>
          <w:rFonts w:ascii="Calibri" w:eastAsia="Times New Roman" w:hAnsi="Calibri" w:cs="Calibri"/>
          <w:b/>
          <w:lang w:val="en-US" w:eastAsia="en-US"/>
        </w:rPr>
        <w:t>The Carpathian Convention provisions and its Protocols, consistent with the EU legislation, facilitate the implementation of the EU policies in all the Parties to the Convention and, therefore, the Carpathian Convention plays an important role in the framework of the EU environmental and regional policies. Furthermore, the Carpathian Convention strengthens regional cooperation between the five EU Member States in Central Europe and, at the same time, facilitates the integration process of strategic non – EU countries such as Ukraine and Serbia.</w:t>
      </w:r>
    </w:p>
    <w:p w14:paraId="62829B79"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w:t>
      </w:r>
    </w:p>
    <w:p w14:paraId="479362B3" w14:textId="69016449"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The Carpathian region faces many challenges which are of the European importance and, therefore,</w:t>
      </w:r>
      <w:r w:rsidR="00875C70">
        <w:rPr>
          <w:rFonts w:ascii="Calibri" w:eastAsia="Times New Roman" w:hAnsi="Calibri" w:cs="Calibri"/>
          <w:lang w:val="en-US" w:eastAsia="en-US"/>
        </w:rPr>
        <w:t xml:space="preserve"> addressing them</w:t>
      </w:r>
      <w:r w:rsidRPr="002B179B">
        <w:rPr>
          <w:rFonts w:ascii="Calibri" w:eastAsia="Times New Roman" w:hAnsi="Calibri" w:cs="Calibri"/>
          <w:lang w:val="en-US" w:eastAsia="en-US"/>
        </w:rPr>
        <w:t xml:space="preserve"> require</w:t>
      </w:r>
      <w:r w:rsidR="00875C70">
        <w:rPr>
          <w:rFonts w:ascii="Calibri" w:eastAsia="Times New Roman" w:hAnsi="Calibri" w:cs="Calibri"/>
          <w:lang w:val="en-US" w:eastAsia="en-US"/>
        </w:rPr>
        <w:t xml:space="preserve"> </w:t>
      </w:r>
      <w:r w:rsidRPr="002B179B">
        <w:rPr>
          <w:rFonts w:ascii="Calibri" w:eastAsia="Times New Roman" w:hAnsi="Calibri" w:cs="Calibri"/>
          <w:lang w:val="en-US" w:eastAsia="en-US"/>
        </w:rPr>
        <w:t>better cooperation at the EU level. The accession of the European Union to the Carpathian Convention, as it is the case for other regional conventions</w:t>
      </w:r>
      <w:r w:rsidR="00875C70">
        <w:rPr>
          <w:rFonts w:ascii="Calibri" w:eastAsia="Times New Roman" w:hAnsi="Calibri" w:cs="Calibri"/>
          <w:lang w:val="en-US" w:eastAsia="en-US"/>
        </w:rPr>
        <w:t>,</w:t>
      </w:r>
      <w:r w:rsidRPr="002B179B">
        <w:rPr>
          <w:rFonts w:ascii="Calibri" w:eastAsia="Times New Roman" w:hAnsi="Calibri" w:cs="Calibri"/>
          <w:lang w:val="en-US" w:eastAsia="en-US"/>
        </w:rPr>
        <w:t xml:space="preserve"> such as the Alpine Convention or the Danube River Protection Convention and other, would allow for </w:t>
      </w:r>
      <w:r w:rsidRPr="00946164">
        <w:rPr>
          <w:rFonts w:ascii="Calibri" w:eastAsia="Times New Roman" w:hAnsi="Calibri" w:cs="Calibri"/>
          <w:b/>
          <w:bCs/>
          <w:lang w:val="en-US" w:eastAsia="en-US"/>
        </w:rPr>
        <w:t xml:space="preserve">better and more substantial cooperation in terms of </w:t>
      </w:r>
      <w:r w:rsidRPr="00946164">
        <w:rPr>
          <w:rFonts w:ascii="Calibri" w:eastAsia="Times New Roman" w:hAnsi="Calibri" w:cs="Calibri"/>
          <w:b/>
          <w:bCs/>
          <w:color w:val="201F1E"/>
          <w:shd w:val="clear" w:color="auto" w:fill="FFFFFF"/>
          <w:lang w:val="en-US" w:eastAsia="en-US"/>
        </w:rPr>
        <w:t>preserving and restoring ecosystems and biodiversity, climate change and sustainable transition of the Carpathian region</w:t>
      </w:r>
      <w:r w:rsidRPr="002B179B">
        <w:rPr>
          <w:rFonts w:ascii="Calibri" w:eastAsia="Times New Roman" w:hAnsi="Calibri" w:cs="Calibri"/>
          <w:color w:val="201F1E"/>
          <w:shd w:val="clear" w:color="auto" w:fill="FFFFFF"/>
          <w:lang w:val="en-US" w:eastAsia="en-US"/>
        </w:rPr>
        <w:t>.</w:t>
      </w:r>
    </w:p>
    <w:p w14:paraId="7C3E3C86"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w:t>
      </w:r>
    </w:p>
    <w:p w14:paraId="7AA4D62A"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In this respect the Carpathian Convention Parties would like to reiterate their strong desire of the EU’s participation to the Carpathian Convention, and engage in discussion with the EU institutions on the relevance of the Carpathian Convention for promoting sustainable development and protection in Europe, giving an excellent example for regional cooperation at the European but also international level.</w:t>
      </w:r>
    </w:p>
    <w:p w14:paraId="20B90245"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w:t>
      </w:r>
    </w:p>
    <w:p w14:paraId="7498D207" w14:textId="0E148DB2" w:rsidR="002B179B" w:rsidRPr="002B179B" w:rsidRDefault="002B179B" w:rsidP="00946164">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xml:space="preserve">Formally, the invitation for the EU to join the Convention has been expressed, inter alia, in numerous official letters and COP’s Decisions starting from COP1 in 2006 and is still maintained. Currently, the Parties to the Convention are in consultation with the Secretariat regarding </w:t>
      </w:r>
      <w:r w:rsidRPr="00946164">
        <w:rPr>
          <w:rFonts w:ascii="Calibri" w:eastAsia="Times New Roman" w:hAnsi="Calibri" w:cs="Calibri"/>
          <w:lang w:val="en-US" w:eastAsia="en-US"/>
        </w:rPr>
        <w:t xml:space="preserve">the </w:t>
      </w:r>
      <w:r w:rsidRPr="00946164">
        <w:rPr>
          <w:rFonts w:ascii="Calibri" w:eastAsia="Times New Roman" w:hAnsi="Calibri" w:cs="Calibri"/>
          <w:b/>
          <w:bCs/>
          <w:lang w:val="en-US" w:eastAsia="en-US"/>
        </w:rPr>
        <w:t>next step</w:t>
      </w:r>
      <w:r w:rsidR="00946164" w:rsidRPr="00946164">
        <w:rPr>
          <w:rFonts w:ascii="Calibri" w:eastAsia="Times New Roman" w:hAnsi="Calibri" w:cs="Calibri"/>
          <w:b/>
          <w:bCs/>
          <w:lang w:val="en-US" w:eastAsia="en-US"/>
        </w:rPr>
        <w:t>s for the EU accession process</w:t>
      </w:r>
      <w:r w:rsidR="00946164">
        <w:rPr>
          <w:rFonts w:ascii="Calibri" w:eastAsia="Times New Roman" w:hAnsi="Calibri" w:cs="Calibri"/>
          <w:lang w:val="en-US" w:eastAsia="en-US"/>
        </w:rPr>
        <w:t xml:space="preserve"> (see the </w:t>
      </w:r>
      <w:r w:rsidR="00946164" w:rsidRPr="00946164">
        <w:rPr>
          <w:rFonts w:ascii="Calibri" w:eastAsia="Times New Roman" w:hAnsi="Calibri" w:cs="Calibri"/>
          <w:lang w:val="en-US" w:eastAsia="en-US"/>
        </w:rPr>
        <w:t>Road Map towards the accession of the European Union to the Carpathian Convention</w:t>
      </w:r>
      <w:r w:rsidR="00946164">
        <w:rPr>
          <w:rFonts w:ascii="Calibri" w:eastAsia="Times New Roman" w:hAnsi="Calibri" w:cs="Calibri"/>
          <w:lang w:val="en-US" w:eastAsia="en-US"/>
        </w:rPr>
        <w:t xml:space="preserve"> below).</w:t>
      </w:r>
    </w:p>
    <w:p w14:paraId="25BE42E4"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w:t>
      </w:r>
    </w:p>
    <w:p w14:paraId="0F18F17C" w14:textId="218FC274"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xml:space="preserve">The accession to the Carpathian Convention by the European Union would contribute to raising the profile of the Carpathian region and its environmental challenges, supporting green and </w:t>
      </w:r>
      <w:r w:rsidRPr="00946164">
        <w:rPr>
          <w:rFonts w:ascii="Calibri" w:eastAsia="Times New Roman" w:hAnsi="Calibri" w:cs="Calibri"/>
          <w:b/>
          <w:bCs/>
          <w:lang w:val="en-US" w:eastAsia="en-US"/>
        </w:rPr>
        <w:t>sustainable future of the region for the benefit of both, the Carpathians and the European Union</w:t>
      </w:r>
      <w:r w:rsidRPr="002B179B">
        <w:rPr>
          <w:rFonts w:ascii="Calibri" w:eastAsia="Times New Roman" w:hAnsi="Calibri" w:cs="Calibri"/>
          <w:lang w:val="en-US" w:eastAsia="en-US"/>
        </w:rPr>
        <w:t xml:space="preserve">. </w:t>
      </w:r>
      <w:r w:rsidR="00946164">
        <w:rPr>
          <w:rFonts w:ascii="Calibri" w:eastAsia="Times New Roman" w:hAnsi="Calibri" w:cs="Calibri"/>
          <w:lang w:val="en-US" w:eastAsia="en-US"/>
        </w:rPr>
        <w:t xml:space="preserve">At the same time, the Carpathian Convention can </w:t>
      </w:r>
      <w:r w:rsidR="00946164" w:rsidRPr="00946164">
        <w:rPr>
          <w:rFonts w:ascii="Calibri" w:eastAsia="Times New Roman" w:hAnsi="Calibri" w:cs="Calibri"/>
          <w:lang w:val="en-US" w:eastAsia="en-US"/>
        </w:rPr>
        <w:t>play an important role as a</w:t>
      </w:r>
      <w:r w:rsidR="00946164" w:rsidRPr="00946164">
        <w:rPr>
          <w:rFonts w:ascii="Calibri" w:eastAsia="Times New Roman" w:hAnsi="Calibri" w:cs="Calibri"/>
          <w:b/>
          <w:bCs/>
          <w:lang w:val="en-US" w:eastAsia="en-US"/>
        </w:rPr>
        <w:t xml:space="preserve"> regional instrument for implementation of the Post-2020 Global Biodiversity</w:t>
      </w:r>
      <w:r w:rsidR="00946164">
        <w:rPr>
          <w:rFonts w:ascii="Calibri" w:eastAsia="Times New Roman" w:hAnsi="Calibri" w:cs="Calibri"/>
          <w:lang w:val="en-US" w:eastAsia="en-US"/>
        </w:rPr>
        <w:t xml:space="preserve"> </w:t>
      </w:r>
      <w:r w:rsidR="00946164" w:rsidRPr="00946164">
        <w:rPr>
          <w:rFonts w:ascii="Calibri" w:eastAsia="Times New Roman" w:hAnsi="Calibri" w:cs="Calibri"/>
          <w:b/>
          <w:bCs/>
          <w:lang w:val="en-US" w:eastAsia="en-US"/>
        </w:rPr>
        <w:t>Framework</w:t>
      </w:r>
      <w:r w:rsidR="00946164">
        <w:rPr>
          <w:rFonts w:ascii="Calibri" w:eastAsia="Times New Roman" w:hAnsi="Calibri" w:cs="Calibri"/>
          <w:lang w:val="en-US" w:eastAsia="en-US"/>
        </w:rPr>
        <w:t xml:space="preserve"> and a model for </w:t>
      </w:r>
      <w:r w:rsidR="00946164" w:rsidRPr="00946164">
        <w:rPr>
          <w:rFonts w:ascii="Calibri" w:eastAsia="Times New Roman" w:hAnsi="Calibri" w:cs="Calibri"/>
          <w:b/>
          <w:bCs/>
          <w:lang w:val="en-US" w:eastAsia="en-US"/>
        </w:rPr>
        <w:t>mainstreaming biodiversity into other sectors</w:t>
      </w:r>
      <w:r w:rsidR="00946164">
        <w:rPr>
          <w:rFonts w:ascii="Calibri" w:eastAsia="Times New Roman" w:hAnsi="Calibri" w:cs="Calibri"/>
          <w:lang w:val="en-US" w:eastAsia="en-US"/>
        </w:rPr>
        <w:t xml:space="preserve">. </w:t>
      </w:r>
    </w:p>
    <w:p w14:paraId="4AF4CE8E" w14:textId="77777777" w:rsidR="002B179B" w:rsidRPr="002B179B" w:rsidRDefault="002B179B" w:rsidP="002B179B">
      <w:pPr>
        <w:spacing w:before="0" w:after="0" w:line="240" w:lineRule="auto"/>
        <w:jc w:val="both"/>
        <w:rPr>
          <w:rFonts w:ascii="Calibri" w:eastAsia="Times New Roman" w:hAnsi="Calibri" w:cs="Calibri"/>
          <w:lang w:val="en-US" w:eastAsia="en-US"/>
        </w:rPr>
      </w:pPr>
    </w:p>
    <w:p w14:paraId="2CA4F361" w14:textId="77777777" w:rsidR="002B179B" w:rsidRPr="002B179B" w:rsidRDefault="002B179B" w:rsidP="002B179B">
      <w:pPr>
        <w:spacing w:before="0" w:after="0" w:line="240" w:lineRule="auto"/>
        <w:jc w:val="both"/>
        <w:rPr>
          <w:rFonts w:ascii="Calibri" w:eastAsia="Times New Roman" w:hAnsi="Calibri" w:cs="Calibri"/>
          <w:lang w:val="en-US" w:eastAsia="en-US"/>
        </w:rPr>
      </w:pPr>
      <w:r w:rsidRPr="002B179B">
        <w:rPr>
          <w:rFonts w:ascii="Calibri" w:eastAsia="Times New Roman" w:hAnsi="Calibri" w:cs="Calibri"/>
          <w:lang w:val="en-US" w:eastAsia="en-US"/>
        </w:rPr>
        <w:t xml:space="preserve">Support of relevant actors, such as the Parties, especially the Ministries responsible for the Environment and the Ministries of Foreign Affairs, other EU Member States, the European Parliament, the European Commission, the European Committee of the Regions, UNEP and other institutions, in this process will be instrumental for bringing it to successful conclusions.  </w:t>
      </w:r>
    </w:p>
    <w:p w14:paraId="4F19A941" w14:textId="77777777" w:rsidR="002B179B" w:rsidRPr="002B179B" w:rsidRDefault="002B179B" w:rsidP="002B179B">
      <w:pPr>
        <w:spacing w:before="0" w:after="0" w:line="240" w:lineRule="auto"/>
        <w:jc w:val="both"/>
        <w:rPr>
          <w:rFonts w:ascii="Calibri" w:eastAsia="Times New Roman" w:hAnsi="Calibri" w:cs="Calibri"/>
          <w:lang w:val="en-US" w:eastAsia="en-US"/>
        </w:rPr>
      </w:pPr>
    </w:p>
    <w:p w14:paraId="267EF45D" w14:textId="77777777" w:rsidR="002B179B" w:rsidRPr="002B179B" w:rsidRDefault="002B179B" w:rsidP="002B179B">
      <w:pPr>
        <w:spacing w:before="0" w:after="0" w:line="240" w:lineRule="auto"/>
        <w:jc w:val="both"/>
        <w:rPr>
          <w:rFonts w:ascii="Calibri" w:eastAsia="Times New Roman" w:hAnsi="Calibri" w:cs="Calibri"/>
          <w:lang w:val="en-US" w:eastAsia="en-US"/>
        </w:rPr>
      </w:pPr>
    </w:p>
    <w:p w14:paraId="6F714DC7" w14:textId="77777777" w:rsidR="002B179B" w:rsidRPr="002B179B" w:rsidRDefault="002B179B" w:rsidP="002B179B">
      <w:pPr>
        <w:spacing w:before="0" w:after="0" w:line="240" w:lineRule="auto"/>
        <w:jc w:val="both"/>
        <w:rPr>
          <w:rFonts w:ascii="Calibri" w:eastAsia="Times New Roman" w:hAnsi="Calibri" w:cs="Calibri"/>
          <w:sz w:val="22"/>
          <w:szCs w:val="22"/>
          <w:lang w:val="en-US" w:eastAsia="en-US"/>
        </w:rPr>
      </w:pPr>
    </w:p>
    <w:p w14:paraId="68C1BBC2" w14:textId="77777777" w:rsidR="002B179B" w:rsidRPr="002B179B" w:rsidRDefault="002B179B" w:rsidP="002B179B">
      <w:pPr>
        <w:spacing w:before="0" w:after="0" w:line="240" w:lineRule="auto"/>
        <w:jc w:val="both"/>
        <w:rPr>
          <w:rFonts w:ascii="Calibri" w:eastAsia="Times New Roman" w:hAnsi="Calibri" w:cs="Calibri"/>
          <w:sz w:val="22"/>
          <w:szCs w:val="22"/>
          <w:lang w:val="en-US" w:eastAsia="en-US"/>
        </w:rPr>
      </w:pPr>
    </w:p>
    <w:p w14:paraId="6B4CF40A" w14:textId="3D8C8505" w:rsidR="002B179B" w:rsidRDefault="002B179B" w:rsidP="002B179B">
      <w:pPr>
        <w:spacing w:before="0" w:after="0" w:line="240" w:lineRule="auto"/>
        <w:rPr>
          <w:rFonts w:ascii="Times New Roman" w:eastAsia="Times New Roman" w:hAnsi="Times New Roman" w:cs="Times New Roman"/>
          <w:b/>
          <w:bCs/>
          <w:i/>
          <w:sz w:val="28"/>
          <w:szCs w:val="28"/>
          <w:lang w:val="en-US" w:eastAsia="en-US"/>
        </w:rPr>
      </w:pPr>
    </w:p>
    <w:p w14:paraId="52D7EFAD" w14:textId="4112980A" w:rsidR="002B179B" w:rsidRDefault="002B179B" w:rsidP="002B179B">
      <w:pPr>
        <w:spacing w:before="0" w:after="0" w:line="240" w:lineRule="auto"/>
        <w:rPr>
          <w:rFonts w:ascii="Times New Roman" w:eastAsia="Times New Roman" w:hAnsi="Times New Roman" w:cs="Times New Roman"/>
          <w:b/>
          <w:bCs/>
          <w:i/>
          <w:sz w:val="28"/>
          <w:szCs w:val="28"/>
          <w:lang w:val="en-US" w:eastAsia="en-US"/>
        </w:rPr>
      </w:pPr>
    </w:p>
    <w:p w14:paraId="1C80CDFB" w14:textId="597F154F" w:rsidR="00875C70" w:rsidRPr="005A1A56" w:rsidRDefault="00875C70" w:rsidP="00875C70">
      <w:pPr>
        <w:spacing w:before="0" w:after="0" w:line="240" w:lineRule="auto"/>
        <w:jc w:val="right"/>
        <w:textAlignment w:val="baseline"/>
        <w:rPr>
          <w:rFonts w:ascii="Times New Roman" w:eastAsia="Times New Roman" w:hAnsi="Times New Roman" w:cs="Times New Roman"/>
          <w:iCs/>
          <w:color w:val="5E5E5E" w:themeColor="text2"/>
          <w:sz w:val="21"/>
          <w:szCs w:val="21"/>
          <w:lang w:val="en-US" w:eastAsia="en-US"/>
        </w:rPr>
      </w:pPr>
      <w:r w:rsidRPr="005A1A56">
        <w:rPr>
          <w:rFonts w:ascii="Times New Roman" w:eastAsia="Times New Roman" w:hAnsi="Times New Roman" w:cs="Times New Roman"/>
          <w:iCs/>
          <w:color w:val="5E5E5E" w:themeColor="text2"/>
          <w:sz w:val="21"/>
          <w:szCs w:val="21"/>
          <w:lang w:val="en-US" w:eastAsia="en-US"/>
        </w:rPr>
        <w:t>Update</w:t>
      </w:r>
      <w:r>
        <w:rPr>
          <w:rFonts w:ascii="Times New Roman" w:eastAsia="Times New Roman" w:hAnsi="Times New Roman" w:cs="Times New Roman"/>
          <w:iCs/>
          <w:color w:val="5E5E5E" w:themeColor="text2"/>
          <w:sz w:val="21"/>
          <w:szCs w:val="21"/>
          <w:lang w:val="en-US" w:eastAsia="en-US"/>
        </w:rPr>
        <w:t>:</w:t>
      </w:r>
      <w:r w:rsidRPr="005A1A56">
        <w:rPr>
          <w:rFonts w:ascii="Times New Roman" w:eastAsia="Times New Roman" w:hAnsi="Times New Roman" w:cs="Times New Roman"/>
          <w:iCs/>
          <w:color w:val="5E5E5E" w:themeColor="text2"/>
          <w:sz w:val="21"/>
          <w:szCs w:val="21"/>
          <w:lang w:val="en-US" w:eastAsia="en-US"/>
        </w:rPr>
        <w:t xml:space="preserve"> </w:t>
      </w:r>
      <w:r w:rsidR="00DA6DBF">
        <w:rPr>
          <w:rFonts w:ascii="Times New Roman" w:eastAsia="Times New Roman" w:hAnsi="Times New Roman" w:cs="Times New Roman"/>
          <w:iCs/>
          <w:color w:val="5E5E5E" w:themeColor="text2"/>
          <w:sz w:val="21"/>
          <w:szCs w:val="21"/>
          <w:lang w:val="en-US" w:eastAsia="en-US"/>
        </w:rPr>
        <w:t xml:space="preserve">October </w:t>
      </w:r>
      <w:r w:rsidRPr="005A1A56">
        <w:rPr>
          <w:rFonts w:ascii="Times New Roman" w:eastAsia="Times New Roman" w:hAnsi="Times New Roman" w:cs="Times New Roman"/>
          <w:iCs/>
          <w:color w:val="5E5E5E" w:themeColor="text2"/>
          <w:sz w:val="21"/>
          <w:szCs w:val="21"/>
          <w:lang w:val="en-US" w:eastAsia="en-US"/>
        </w:rPr>
        <w:t>2020</w:t>
      </w:r>
    </w:p>
    <w:p w14:paraId="015F8975" w14:textId="49290E77" w:rsidR="002B179B" w:rsidRDefault="002B179B" w:rsidP="002B179B">
      <w:pPr>
        <w:spacing w:before="0" w:after="0" w:line="240" w:lineRule="auto"/>
        <w:rPr>
          <w:rFonts w:ascii="Times New Roman" w:eastAsia="Times New Roman" w:hAnsi="Times New Roman" w:cs="Times New Roman"/>
          <w:b/>
          <w:bCs/>
          <w:i/>
          <w:sz w:val="28"/>
          <w:szCs w:val="28"/>
          <w:lang w:val="en-US" w:eastAsia="en-US"/>
        </w:rPr>
      </w:pPr>
    </w:p>
    <w:p w14:paraId="023B196D" w14:textId="77777777" w:rsidR="002B179B" w:rsidRPr="002B179B" w:rsidRDefault="002B179B" w:rsidP="002B179B">
      <w:pPr>
        <w:spacing w:before="0" w:after="0" w:line="240" w:lineRule="auto"/>
        <w:rPr>
          <w:rFonts w:ascii="Times New Roman" w:eastAsia="Times New Roman" w:hAnsi="Times New Roman" w:cs="Times New Roman"/>
          <w:b/>
          <w:bCs/>
          <w:i/>
          <w:sz w:val="28"/>
          <w:szCs w:val="28"/>
          <w:lang w:val="en-US" w:eastAsia="en-US"/>
        </w:rPr>
      </w:pPr>
    </w:p>
    <w:p w14:paraId="304B0C64" w14:textId="77777777" w:rsidR="002B179B" w:rsidRPr="002B179B" w:rsidRDefault="002B179B" w:rsidP="002B179B">
      <w:pPr>
        <w:spacing w:before="0" w:after="0" w:line="240" w:lineRule="auto"/>
        <w:rPr>
          <w:rFonts w:ascii="Times New Roman" w:eastAsia="Times New Roman" w:hAnsi="Times New Roman" w:cs="Times New Roman"/>
          <w:b/>
          <w:bCs/>
          <w:i/>
          <w:sz w:val="28"/>
          <w:szCs w:val="28"/>
          <w:lang w:val="en-US" w:eastAsia="en-US"/>
        </w:rPr>
      </w:pPr>
      <w:bookmarkStart w:id="0" w:name="_Hlk29975954"/>
      <w:r w:rsidRPr="002B179B">
        <w:rPr>
          <w:rFonts w:ascii="Times New Roman" w:eastAsia="Times New Roman" w:hAnsi="Times New Roman" w:cs="Times New Roman"/>
          <w:b/>
          <w:bCs/>
          <w:i/>
          <w:sz w:val="28"/>
          <w:szCs w:val="28"/>
          <w:lang w:val="en-US" w:eastAsia="en-US"/>
        </w:rPr>
        <w:t>Road Map towards the accession of the European Union to the Carpathian Convention</w:t>
      </w:r>
      <w:bookmarkEnd w:id="0"/>
      <w:r w:rsidRPr="002B179B">
        <w:rPr>
          <w:rFonts w:ascii="Times New Roman" w:eastAsia="Times New Roman" w:hAnsi="Times New Roman" w:cs="Times New Roman"/>
          <w:b/>
          <w:bCs/>
          <w:i/>
          <w:sz w:val="28"/>
          <w:szCs w:val="28"/>
          <w:lang w:val="en-US" w:eastAsia="en-US"/>
        </w:rPr>
        <w:t>:</w:t>
      </w:r>
    </w:p>
    <w:p w14:paraId="4A272F19" w14:textId="77777777" w:rsidR="002B179B" w:rsidRPr="002B179B" w:rsidRDefault="002B179B" w:rsidP="002B179B">
      <w:pPr>
        <w:spacing w:before="0" w:after="0" w:line="240" w:lineRule="auto"/>
        <w:rPr>
          <w:rFonts w:ascii="Calibri" w:eastAsia="Times New Roman" w:hAnsi="Calibri" w:cs="Calibri"/>
          <w:sz w:val="24"/>
          <w:szCs w:val="24"/>
          <w:lang w:val="en-US" w:eastAsia="en-US"/>
        </w:rPr>
      </w:pPr>
    </w:p>
    <w:p w14:paraId="5C46A999" w14:textId="77777777" w:rsidR="002B179B" w:rsidRPr="002B179B" w:rsidRDefault="002B179B" w:rsidP="002B179B">
      <w:pPr>
        <w:spacing w:before="0" w:after="0" w:line="240" w:lineRule="auto"/>
        <w:ind w:left="720"/>
        <w:rPr>
          <w:rFonts w:ascii="Calibri" w:eastAsia="Times New Roman" w:hAnsi="Calibri" w:cs="Calibri"/>
          <w:sz w:val="22"/>
          <w:szCs w:val="22"/>
          <w:lang w:val="en-US" w:eastAsia="en-US"/>
        </w:rPr>
      </w:pPr>
      <w:r w:rsidRPr="002B179B">
        <w:rPr>
          <w:rFonts w:ascii="Calibri" w:eastAsia="Times New Roman" w:hAnsi="Calibri" w:cs="Calibri"/>
          <w:sz w:val="22"/>
          <w:szCs w:val="22"/>
          <w:lang w:val="en-US" w:eastAsia="en-US"/>
        </w:rPr>
        <w:t> </w:t>
      </w:r>
    </w:p>
    <w:p w14:paraId="524043E5" w14:textId="77777777" w:rsidR="002B179B" w:rsidRPr="002B179B" w:rsidRDefault="002B179B" w:rsidP="002B179B">
      <w:pPr>
        <w:spacing w:before="0" w:after="0" w:line="240" w:lineRule="auto"/>
        <w:rPr>
          <w:rFonts w:ascii="Calibri" w:eastAsia="Times New Roman" w:hAnsi="Calibri" w:cs="Calibri"/>
          <w:lang w:val="en-US" w:eastAsia="en-US"/>
        </w:rPr>
      </w:pPr>
    </w:p>
    <w:p w14:paraId="3B611435" w14:textId="0EAABFFF" w:rsidR="00360320" w:rsidRDefault="00360320" w:rsidP="64E2FC0E">
      <w:pPr>
        <w:numPr>
          <w:ilvl w:val="0"/>
          <w:numId w:val="31"/>
        </w:numPr>
        <w:spacing w:before="0" w:after="0" w:line="240" w:lineRule="auto"/>
        <w:rPr>
          <w:lang w:val="en-US" w:eastAsia="en-US"/>
        </w:rPr>
      </w:pPr>
      <w:r w:rsidRPr="443D39E4">
        <w:rPr>
          <w:rFonts w:ascii="Calibri" w:eastAsia="Times New Roman" w:hAnsi="Calibri" w:cs="Calibri"/>
          <w:lang w:val="en-US" w:eastAsia="en-US"/>
        </w:rPr>
        <w:t xml:space="preserve">Consultation between the Parties, especially the Ministries of Environment and the Ministries of Foreign Affairs, and the Secretariat regarding the EU accession to the Convention and related further steps to be undertaken – led by the Polish Presidency </w:t>
      </w:r>
    </w:p>
    <w:p w14:paraId="5E351448" w14:textId="151A5BDC" w:rsidR="584FB3CA" w:rsidRDefault="584FB3CA" w:rsidP="64E2FC0E">
      <w:pPr>
        <w:spacing w:before="0" w:after="0" w:line="240" w:lineRule="auto"/>
        <w:ind w:firstLine="720"/>
        <w:rPr>
          <w:rFonts w:ascii="Calibri" w:eastAsia="Times New Roman" w:hAnsi="Calibri" w:cs="Calibri"/>
          <w:lang w:val="en-US" w:eastAsia="en-US"/>
        </w:rPr>
      </w:pPr>
      <w:r w:rsidRPr="443D39E4">
        <w:rPr>
          <w:rFonts w:ascii="Calibri" w:eastAsia="Times New Roman" w:hAnsi="Calibri" w:cs="Calibri"/>
          <w:lang w:val="en-US" w:eastAsia="en-US"/>
        </w:rPr>
        <w:t>(online on regular basis)</w:t>
      </w:r>
    </w:p>
    <w:p w14:paraId="4752EB2B" w14:textId="73ADCB50" w:rsidR="64E2FC0E" w:rsidRDefault="64E2FC0E" w:rsidP="64E2FC0E">
      <w:pPr>
        <w:spacing w:before="0" w:after="0" w:line="240" w:lineRule="auto"/>
        <w:ind w:left="1440"/>
        <w:rPr>
          <w:rFonts w:ascii="Calibri" w:eastAsia="Times New Roman" w:hAnsi="Calibri" w:cs="Calibri"/>
          <w:lang w:val="en-US" w:eastAsia="en-US"/>
        </w:rPr>
      </w:pPr>
    </w:p>
    <w:p w14:paraId="3583823A" w14:textId="77777777" w:rsidR="00347500" w:rsidRPr="002B179B" w:rsidRDefault="00347500" w:rsidP="00347500">
      <w:pPr>
        <w:numPr>
          <w:ilvl w:val="0"/>
          <w:numId w:val="31"/>
        </w:numPr>
        <w:spacing w:before="0" w:after="0" w:line="240" w:lineRule="auto"/>
        <w:contextualSpacing/>
        <w:rPr>
          <w:b/>
          <w:bCs/>
          <w:lang w:val="en-US" w:eastAsia="en-US"/>
        </w:rPr>
      </w:pPr>
      <w:r w:rsidRPr="443D39E4">
        <w:rPr>
          <w:rFonts w:ascii="Calibri" w:eastAsia="Times New Roman" w:hAnsi="Calibri" w:cs="Calibri"/>
          <w:b/>
          <w:bCs/>
          <w:lang w:val="en-US" w:eastAsia="en-US"/>
        </w:rPr>
        <w:t>6</w:t>
      </w:r>
      <w:r w:rsidRPr="443D39E4">
        <w:rPr>
          <w:rFonts w:ascii="Calibri" w:eastAsia="Times New Roman" w:hAnsi="Calibri" w:cs="Calibri"/>
          <w:b/>
          <w:bCs/>
          <w:vertAlign w:val="superscript"/>
          <w:lang w:val="en-US" w:eastAsia="en-US"/>
        </w:rPr>
        <w:t>th</w:t>
      </w:r>
      <w:r w:rsidRPr="443D39E4">
        <w:rPr>
          <w:rFonts w:ascii="Calibri" w:eastAsia="Times New Roman" w:hAnsi="Calibri" w:cs="Calibri"/>
          <w:b/>
          <w:bCs/>
          <w:lang w:val="en-US" w:eastAsia="en-US"/>
        </w:rPr>
        <w:t xml:space="preserve"> Meeting of the Conference of the Parties to the Carpathian Convention (COP6) - 25 November 2020, online meeting </w:t>
      </w:r>
    </w:p>
    <w:p w14:paraId="1127BA46" w14:textId="77777777" w:rsidR="00347500" w:rsidRPr="002B179B" w:rsidRDefault="00347500" w:rsidP="00347500">
      <w:pPr>
        <w:spacing w:before="0" w:after="0" w:line="240" w:lineRule="auto"/>
        <w:ind w:left="720"/>
        <w:contextualSpacing/>
        <w:rPr>
          <w:rFonts w:ascii="Calibri" w:eastAsia="Times New Roman" w:hAnsi="Calibri" w:cs="Calibri"/>
          <w:b/>
          <w:lang w:val="en-US" w:eastAsia="en-US"/>
        </w:rPr>
      </w:pPr>
    </w:p>
    <w:p w14:paraId="3C21C2AE" w14:textId="77777777" w:rsidR="00347500" w:rsidRPr="00E17984" w:rsidRDefault="00347500" w:rsidP="00347500">
      <w:pPr>
        <w:numPr>
          <w:ilvl w:val="1"/>
          <w:numId w:val="31"/>
        </w:numPr>
        <w:spacing w:before="0" w:after="0" w:line="240" w:lineRule="auto"/>
        <w:contextualSpacing/>
        <w:rPr>
          <w:rFonts w:ascii="Calibri" w:eastAsia="Times New Roman" w:hAnsi="Calibri" w:cs="Calibri"/>
          <w:lang w:val="en-US" w:eastAsia="en-US"/>
        </w:rPr>
      </w:pPr>
      <w:r w:rsidRPr="443D39E4">
        <w:rPr>
          <w:rFonts w:ascii="Calibri" w:eastAsia="Times New Roman" w:hAnsi="Calibri" w:cs="Calibri"/>
          <w:lang w:val="en-US" w:eastAsia="en-US"/>
        </w:rPr>
        <w:t xml:space="preserve">The COP reiterates the invitation for the EU to accede to the Carpathian Convention, and adopts relevant decisions in this respect  </w:t>
      </w:r>
    </w:p>
    <w:p w14:paraId="76367057" w14:textId="65BCF5AE" w:rsidR="00347500" w:rsidRDefault="00347500" w:rsidP="00347500">
      <w:pPr>
        <w:numPr>
          <w:ilvl w:val="1"/>
          <w:numId w:val="31"/>
        </w:numPr>
        <w:spacing w:before="0" w:after="0" w:line="240" w:lineRule="auto"/>
        <w:contextualSpacing/>
        <w:rPr>
          <w:rFonts w:ascii="Calibri" w:eastAsia="Times New Roman" w:hAnsi="Calibri" w:cs="Calibri"/>
          <w:lang w:val="en-US" w:eastAsia="en-US"/>
        </w:rPr>
      </w:pPr>
      <w:r w:rsidRPr="443D39E4">
        <w:rPr>
          <w:rFonts w:ascii="Calibri" w:eastAsia="Times New Roman" w:hAnsi="Calibri" w:cs="Calibri"/>
          <w:lang w:val="en-US" w:eastAsia="en-US"/>
        </w:rPr>
        <w:t xml:space="preserve">Poland officially announces that the EU accession to the Carpathian Convention is the Presidency priority </w:t>
      </w:r>
    </w:p>
    <w:p w14:paraId="1D2A0F8C" w14:textId="77777777" w:rsidR="00347500" w:rsidRDefault="00347500" w:rsidP="00347500">
      <w:pPr>
        <w:spacing w:before="0" w:after="0" w:line="240" w:lineRule="auto"/>
        <w:ind w:left="1440"/>
        <w:contextualSpacing/>
        <w:rPr>
          <w:rFonts w:ascii="Calibri" w:eastAsia="Times New Roman" w:hAnsi="Calibri" w:cs="Calibri"/>
          <w:lang w:val="en-US" w:eastAsia="en-US"/>
        </w:rPr>
      </w:pPr>
    </w:p>
    <w:p w14:paraId="17714534" w14:textId="629B161E" w:rsidR="00875C70" w:rsidRPr="00875C70" w:rsidRDefault="2B3B9103" w:rsidP="443D39E4">
      <w:pPr>
        <w:numPr>
          <w:ilvl w:val="0"/>
          <w:numId w:val="31"/>
        </w:numPr>
        <w:spacing w:before="0" w:after="0" w:line="240" w:lineRule="auto"/>
        <w:contextualSpacing/>
        <w:rPr>
          <w:lang w:val="en-US" w:eastAsia="en-US"/>
        </w:rPr>
      </w:pPr>
      <w:r w:rsidRPr="443D39E4">
        <w:rPr>
          <w:rFonts w:ascii="Calibri" w:eastAsia="Times New Roman" w:hAnsi="Calibri" w:cs="Calibri"/>
          <w:lang w:val="en-US" w:eastAsia="en-US"/>
        </w:rPr>
        <w:t xml:space="preserve">Elaboration of </w:t>
      </w:r>
      <w:r w:rsidR="65171047" w:rsidRPr="443D39E4">
        <w:rPr>
          <w:rFonts w:ascii="Calibri" w:eastAsia="Times New Roman" w:hAnsi="Calibri" w:cs="Calibri"/>
          <w:lang w:val="en-US" w:eastAsia="en-US"/>
        </w:rPr>
        <w:t>a background</w:t>
      </w:r>
      <w:r w:rsidRPr="443D39E4">
        <w:rPr>
          <w:rFonts w:ascii="Calibri" w:eastAsia="Times New Roman" w:hAnsi="Calibri" w:cs="Calibri"/>
          <w:lang w:val="en-US" w:eastAsia="en-US"/>
        </w:rPr>
        <w:t xml:space="preserve"> document facilitating the EU accession to the Carpathian Convention</w:t>
      </w:r>
      <w:r w:rsidR="749338C2" w:rsidRPr="443D39E4">
        <w:rPr>
          <w:rFonts w:ascii="Calibri" w:eastAsia="Times New Roman" w:hAnsi="Calibri" w:cs="Calibri"/>
          <w:lang w:val="en-US" w:eastAsia="en-US"/>
        </w:rPr>
        <w:t xml:space="preserve"> – coordinated by the Secretariat </w:t>
      </w:r>
    </w:p>
    <w:p w14:paraId="02919A40" w14:textId="1836C275" w:rsidR="00875C70" w:rsidRPr="00875C70" w:rsidRDefault="00875C70" w:rsidP="443D39E4">
      <w:pPr>
        <w:spacing w:before="0" w:after="0" w:line="240" w:lineRule="auto"/>
        <w:ind w:left="360"/>
        <w:contextualSpacing/>
        <w:rPr>
          <w:rFonts w:ascii="Calibri" w:eastAsia="Times New Roman" w:hAnsi="Calibri" w:cs="Calibri"/>
          <w:lang w:val="en-US" w:eastAsia="en-US"/>
        </w:rPr>
      </w:pPr>
    </w:p>
    <w:p w14:paraId="617C1668" w14:textId="7F935E9A" w:rsidR="00875C70" w:rsidRPr="00875C70" w:rsidRDefault="006934F9" w:rsidP="443D39E4">
      <w:pPr>
        <w:numPr>
          <w:ilvl w:val="0"/>
          <w:numId w:val="31"/>
        </w:numPr>
        <w:spacing w:before="0" w:after="0" w:line="240" w:lineRule="auto"/>
        <w:contextualSpacing/>
        <w:rPr>
          <w:lang w:val="en-US" w:eastAsia="en-US"/>
        </w:rPr>
      </w:pPr>
      <w:r>
        <w:rPr>
          <w:rFonts w:ascii="Calibri" w:eastAsia="Times New Roman" w:hAnsi="Calibri" w:cs="Calibri"/>
          <w:b/>
          <w:bCs/>
          <w:lang w:val="en-US" w:eastAsia="en-US"/>
        </w:rPr>
        <w:t>M</w:t>
      </w:r>
      <w:r w:rsidRPr="443D39E4">
        <w:rPr>
          <w:rFonts w:ascii="Calibri" w:eastAsia="Times New Roman" w:hAnsi="Calibri" w:cs="Calibri"/>
          <w:b/>
          <w:bCs/>
          <w:lang w:val="en-US" w:eastAsia="en-US"/>
        </w:rPr>
        <w:t>eeting</w:t>
      </w:r>
      <w:r>
        <w:rPr>
          <w:rFonts w:ascii="Calibri" w:eastAsia="Times New Roman" w:hAnsi="Calibri" w:cs="Calibri"/>
          <w:b/>
          <w:bCs/>
          <w:lang w:val="en-US" w:eastAsia="en-US"/>
        </w:rPr>
        <w:t>/</w:t>
      </w:r>
      <w:r w:rsidRPr="443D39E4">
        <w:rPr>
          <w:rFonts w:ascii="Calibri" w:eastAsia="Times New Roman" w:hAnsi="Calibri" w:cs="Calibri"/>
          <w:b/>
          <w:bCs/>
          <w:lang w:val="en-US" w:eastAsia="en-US"/>
        </w:rPr>
        <w:t xml:space="preserve">s </w:t>
      </w:r>
      <w:r w:rsidR="00875C70" w:rsidRPr="443D39E4">
        <w:rPr>
          <w:rFonts w:ascii="Calibri" w:eastAsia="Times New Roman" w:hAnsi="Calibri" w:cs="Calibri"/>
          <w:b/>
          <w:bCs/>
          <w:lang w:val="en-US" w:eastAsia="en-US"/>
        </w:rPr>
        <w:t xml:space="preserve">of the Ministers responsible for the Environment at the margins of the EU Environmental Council </w:t>
      </w:r>
      <w:r w:rsidR="00875C70" w:rsidRPr="443D39E4">
        <w:rPr>
          <w:rFonts w:ascii="Calibri" w:eastAsia="Times New Roman" w:hAnsi="Calibri" w:cs="Calibri"/>
          <w:lang w:val="en-US" w:eastAsia="en-US"/>
        </w:rPr>
        <w:t xml:space="preserve">– organized and led by Poland with support of Hungary </w:t>
      </w:r>
      <w:r w:rsidR="17A853BB" w:rsidRPr="443D39E4">
        <w:rPr>
          <w:rFonts w:ascii="Calibri" w:eastAsia="Times New Roman" w:hAnsi="Calibri" w:cs="Calibri"/>
          <w:lang w:val="en-US" w:eastAsia="en-US"/>
        </w:rPr>
        <w:t>(date tbc)</w:t>
      </w:r>
    </w:p>
    <w:p w14:paraId="7E560063" w14:textId="77777777" w:rsidR="002B179B" w:rsidRPr="002B179B" w:rsidRDefault="002B179B" w:rsidP="002B179B">
      <w:pPr>
        <w:spacing w:before="0" w:after="0" w:line="240" w:lineRule="auto"/>
        <w:ind w:left="720"/>
        <w:contextualSpacing/>
        <w:rPr>
          <w:rFonts w:ascii="Calibri" w:eastAsia="Times New Roman" w:hAnsi="Calibri" w:cs="Calibri"/>
          <w:lang w:val="en-US" w:eastAsia="en-US"/>
        </w:rPr>
      </w:pPr>
    </w:p>
    <w:p w14:paraId="1CA6FC84" w14:textId="40FCA2B2" w:rsidR="00875C70" w:rsidRPr="00E17984" w:rsidRDefault="002B179B" w:rsidP="00E17984">
      <w:pPr>
        <w:numPr>
          <w:ilvl w:val="1"/>
          <w:numId w:val="31"/>
        </w:numPr>
        <w:spacing w:before="0" w:after="0" w:line="240" w:lineRule="auto"/>
        <w:contextualSpacing/>
        <w:rPr>
          <w:rFonts w:ascii="Calibri" w:eastAsia="Times New Roman" w:hAnsi="Calibri" w:cs="Calibri"/>
          <w:lang w:val="en-US" w:eastAsia="en-US"/>
        </w:rPr>
      </w:pPr>
      <w:r w:rsidRPr="64E2FC0E">
        <w:rPr>
          <w:rFonts w:ascii="Calibri" w:eastAsia="Times New Roman" w:hAnsi="Calibri" w:cs="Calibri"/>
          <w:lang w:val="en-US" w:eastAsia="en-US"/>
        </w:rPr>
        <w:t xml:space="preserve">The Carpathian Ministers </w:t>
      </w:r>
      <w:r w:rsidR="007B1E76">
        <w:rPr>
          <w:rFonts w:ascii="Calibri" w:eastAsia="Times New Roman" w:hAnsi="Calibri" w:cs="Calibri"/>
          <w:lang w:val="en-US" w:eastAsia="en-US"/>
        </w:rPr>
        <w:t xml:space="preserve">are invited to </w:t>
      </w:r>
      <w:r w:rsidRPr="64E2FC0E">
        <w:rPr>
          <w:rFonts w:ascii="Calibri" w:eastAsia="Times New Roman" w:hAnsi="Calibri" w:cs="Calibri"/>
          <w:lang w:val="en-US" w:eastAsia="en-US"/>
        </w:rPr>
        <w:t>inform the Commissioner</w:t>
      </w:r>
      <w:r w:rsidR="00873B8C" w:rsidRPr="64E2FC0E">
        <w:rPr>
          <w:rFonts w:ascii="Calibri" w:eastAsia="Times New Roman" w:hAnsi="Calibri" w:cs="Calibri"/>
          <w:lang w:val="en-US" w:eastAsia="en-US"/>
        </w:rPr>
        <w:t xml:space="preserve"> for Environment</w:t>
      </w:r>
      <w:r w:rsidRPr="64E2FC0E">
        <w:rPr>
          <w:rFonts w:ascii="Calibri" w:eastAsia="Times New Roman" w:hAnsi="Calibri" w:cs="Calibri"/>
          <w:lang w:val="en-US" w:eastAsia="en-US"/>
        </w:rPr>
        <w:t xml:space="preserve"> about the political will for the European Union accession to the Carpathian Convention, asking for consideration of this issue and inviting</w:t>
      </w:r>
      <w:r w:rsidR="00873B8C" w:rsidRPr="64E2FC0E">
        <w:rPr>
          <w:rFonts w:ascii="Calibri" w:eastAsia="Times New Roman" w:hAnsi="Calibri" w:cs="Calibri"/>
          <w:lang w:val="en-US" w:eastAsia="en-US"/>
        </w:rPr>
        <w:t xml:space="preserve"> the Commissioner</w:t>
      </w:r>
      <w:r w:rsidRPr="64E2FC0E">
        <w:rPr>
          <w:rFonts w:ascii="Calibri" w:eastAsia="Times New Roman" w:hAnsi="Calibri" w:cs="Calibri"/>
          <w:lang w:val="en-US" w:eastAsia="en-US"/>
        </w:rPr>
        <w:t xml:space="preserve"> for </w:t>
      </w:r>
      <w:r w:rsidR="00875C70" w:rsidRPr="64E2FC0E">
        <w:rPr>
          <w:rFonts w:ascii="Calibri" w:eastAsia="Times New Roman" w:hAnsi="Calibri" w:cs="Calibri"/>
          <w:lang w:val="en-US" w:eastAsia="en-US"/>
        </w:rPr>
        <w:t>the Ministerial Conference of the Carpathian Convention in 2021</w:t>
      </w:r>
    </w:p>
    <w:p w14:paraId="371DA620" w14:textId="0A13CE7B" w:rsidR="002B179B" w:rsidRPr="002B179B" w:rsidRDefault="002B179B" w:rsidP="64E2FC0E">
      <w:pPr>
        <w:spacing w:before="0" w:after="0" w:line="240" w:lineRule="auto"/>
        <w:ind w:left="720"/>
        <w:rPr>
          <w:rFonts w:ascii="Calibri" w:eastAsia="Times New Roman" w:hAnsi="Calibri" w:cs="Calibri"/>
          <w:lang w:val="en-US" w:eastAsia="en-US"/>
        </w:rPr>
      </w:pPr>
    </w:p>
    <w:p w14:paraId="15174B10" w14:textId="0B7E0818" w:rsidR="002B179B" w:rsidRPr="002B179B" w:rsidRDefault="23FD0E0E" w:rsidP="64E2FC0E">
      <w:pPr>
        <w:numPr>
          <w:ilvl w:val="0"/>
          <w:numId w:val="31"/>
        </w:numPr>
        <w:spacing w:before="0" w:after="0" w:line="240" w:lineRule="auto"/>
        <w:rPr>
          <w:lang w:val="en-US" w:eastAsia="en-US"/>
        </w:rPr>
      </w:pPr>
      <w:r w:rsidRPr="64E2FC0E">
        <w:rPr>
          <w:rFonts w:ascii="Calibri" w:eastAsia="Times New Roman" w:hAnsi="Calibri" w:cs="Calibri"/>
          <w:lang w:val="en-US" w:eastAsia="en-US"/>
        </w:rPr>
        <w:t xml:space="preserve">Establish a dialog with the EU Commission regarding the EU accession to the Convention </w:t>
      </w:r>
    </w:p>
    <w:p w14:paraId="5ABFCC82" w14:textId="26F8FD05" w:rsidR="002B179B" w:rsidRPr="002B179B" w:rsidRDefault="002B179B" w:rsidP="64E2FC0E">
      <w:pPr>
        <w:spacing w:before="0" w:after="0" w:line="240" w:lineRule="auto"/>
        <w:rPr>
          <w:rFonts w:ascii="Calibri" w:eastAsia="Times New Roman" w:hAnsi="Calibri" w:cs="Calibri"/>
          <w:lang w:val="en-US" w:eastAsia="en-US"/>
        </w:rPr>
      </w:pPr>
    </w:p>
    <w:p w14:paraId="7096EFFA" w14:textId="36FA6E97" w:rsidR="002B179B" w:rsidRPr="002B179B" w:rsidRDefault="23FD0E0E" w:rsidP="443D39E4">
      <w:pPr>
        <w:pStyle w:val="ListParagraph"/>
        <w:numPr>
          <w:ilvl w:val="2"/>
          <w:numId w:val="1"/>
        </w:numPr>
        <w:spacing w:before="0" w:after="0" w:line="240" w:lineRule="auto"/>
        <w:rPr>
          <w:lang w:val="en-US" w:eastAsia="en-US"/>
        </w:rPr>
      </w:pPr>
      <w:r w:rsidRPr="443D39E4">
        <w:rPr>
          <w:rFonts w:ascii="Calibri" w:eastAsia="Times New Roman" w:hAnsi="Calibri" w:cs="Calibri"/>
          <w:lang w:val="en-US" w:eastAsia="en-US"/>
        </w:rPr>
        <w:t xml:space="preserve">EU Commission </w:t>
      </w:r>
      <w:bookmarkStart w:id="1" w:name="_GoBack"/>
      <w:r w:rsidR="005C147B">
        <w:rPr>
          <w:rFonts w:ascii="Calibri" w:eastAsia="Times New Roman" w:hAnsi="Calibri" w:cs="Calibri"/>
          <w:lang w:val="en-US" w:eastAsia="en-US"/>
        </w:rPr>
        <w:t>is invited to</w:t>
      </w:r>
      <w:bookmarkEnd w:id="1"/>
      <w:r w:rsidR="005C147B">
        <w:rPr>
          <w:rFonts w:ascii="Calibri" w:eastAsia="Times New Roman" w:hAnsi="Calibri" w:cs="Calibri"/>
          <w:lang w:val="en-US" w:eastAsia="en-US"/>
        </w:rPr>
        <w:t xml:space="preserve"> </w:t>
      </w:r>
      <w:r w:rsidRPr="443D39E4">
        <w:rPr>
          <w:rFonts w:ascii="Calibri" w:eastAsia="Times New Roman" w:hAnsi="Calibri" w:cs="Calibri"/>
          <w:lang w:val="en-US" w:eastAsia="en-US"/>
        </w:rPr>
        <w:t>designate a focal point in this respect</w:t>
      </w:r>
    </w:p>
    <w:p w14:paraId="750FC7EE" w14:textId="32603B04" w:rsidR="002B179B" w:rsidRPr="002B179B" w:rsidRDefault="002B179B" w:rsidP="64E2FC0E">
      <w:pPr>
        <w:spacing w:before="0" w:after="0" w:line="240" w:lineRule="auto"/>
        <w:rPr>
          <w:rFonts w:ascii="Calibri" w:eastAsia="Times New Roman" w:hAnsi="Calibri" w:cs="Calibri"/>
          <w:lang w:val="en-US" w:eastAsia="en-US"/>
        </w:rPr>
      </w:pPr>
    </w:p>
    <w:p w14:paraId="25DF98D1" w14:textId="77777777" w:rsidR="00360320" w:rsidRDefault="00360320" w:rsidP="00E17984">
      <w:pPr>
        <w:spacing w:before="0" w:after="0" w:line="240" w:lineRule="auto"/>
        <w:contextualSpacing/>
        <w:rPr>
          <w:rFonts w:ascii="Calibri" w:eastAsia="Times New Roman" w:hAnsi="Calibri" w:cs="Calibri"/>
          <w:lang w:val="en-US" w:eastAsia="en-US"/>
        </w:rPr>
      </w:pPr>
    </w:p>
    <w:p w14:paraId="735140EF" w14:textId="324D7C0D" w:rsidR="00360320" w:rsidRPr="00360320" w:rsidRDefault="00360320" w:rsidP="443D39E4">
      <w:pPr>
        <w:pStyle w:val="ListParagraph"/>
        <w:numPr>
          <w:ilvl w:val="0"/>
          <w:numId w:val="33"/>
        </w:numPr>
        <w:spacing w:before="0" w:after="0" w:line="240" w:lineRule="auto"/>
        <w:rPr>
          <w:b/>
          <w:bCs/>
          <w:lang w:val="en-US" w:eastAsia="en-US"/>
        </w:rPr>
      </w:pPr>
      <w:r w:rsidRPr="443D39E4">
        <w:rPr>
          <w:rFonts w:ascii="Calibri" w:eastAsia="Times New Roman" w:hAnsi="Calibri" w:cs="Calibri"/>
          <w:b/>
          <w:bCs/>
          <w:lang w:val="en-US" w:eastAsia="en-US"/>
        </w:rPr>
        <w:t xml:space="preserve"> Ministerial Conference of the Carpathian Convention</w:t>
      </w:r>
      <w:r w:rsidR="0996BAAC" w:rsidRPr="443D39E4">
        <w:rPr>
          <w:rFonts w:ascii="Calibri" w:eastAsia="Times New Roman" w:hAnsi="Calibri" w:cs="Calibri"/>
          <w:b/>
          <w:bCs/>
          <w:lang w:val="en-US" w:eastAsia="en-US"/>
        </w:rPr>
        <w:t xml:space="preserve"> -</w:t>
      </w:r>
      <w:r w:rsidRPr="443D39E4">
        <w:rPr>
          <w:rFonts w:ascii="Calibri" w:eastAsia="Times New Roman" w:hAnsi="Calibri" w:cs="Calibri"/>
          <w:b/>
          <w:bCs/>
          <w:lang w:val="en-US" w:eastAsia="en-US"/>
        </w:rPr>
        <w:t xml:space="preserve"> </w:t>
      </w:r>
      <w:r w:rsidR="46220FE5" w:rsidRPr="443D39E4">
        <w:rPr>
          <w:rFonts w:ascii="Calibri" w:eastAsia="Times New Roman" w:hAnsi="Calibri" w:cs="Calibri"/>
          <w:b/>
          <w:bCs/>
          <w:lang w:val="en-US" w:eastAsia="en-US"/>
        </w:rPr>
        <w:t>2021, Poland (tbc)</w:t>
      </w:r>
    </w:p>
    <w:p w14:paraId="09CC9BF8" w14:textId="77777777" w:rsidR="00360320" w:rsidRDefault="00360320" w:rsidP="00360320">
      <w:pPr>
        <w:spacing w:before="0" w:after="0" w:line="240" w:lineRule="auto"/>
        <w:ind w:left="1440"/>
        <w:contextualSpacing/>
        <w:rPr>
          <w:rFonts w:ascii="Calibri" w:eastAsia="Times New Roman" w:hAnsi="Calibri" w:cs="Calibri"/>
          <w:lang w:val="en-US" w:eastAsia="en-US"/>
        </w:rPr>
      </w:pPr>
    </w:p>
    <w:p w14:paraId="18D09275" w14:textId="40716E39" w:rsidR="002B179B" w:rsidRPr="00360320" w:rsidRDefault="002B179B" w:rsidP="443D39E4">
      <w:pPr>
        <w:numPr>
          <w:ilvl w:val="1"/>
          <w:numId w:val="31"/>
        </w:numPr>
        <w:spacing w:before="0" w:after="0" w:line="240" w:lineRule="auto"/>
        <w:rPr>
          <w:rFonts w:ascii="Times New Roman" w:eastAsia="Times New Roman" w:hAnsi="Times New Roman" w:cs="Times New Roman"/>
          <w:sz w:val="22"/>
          <w:szCs w:val="22"/>
          <w:lang w:val="en-US" w:eastAsia="en-US"/>
        </w:rPr>
      </w:pPr>
      <w:r w:rsidRPr="443D39E4">
        <w:rPr>
          <w:rFonts w:ascii="Calibri" w:eastAsia="Times New Roman" w:hAnsi="Calibri" w:cs="Calibri"/>
          <w:lang w:val="en-US" w:eastAsia="en-US"/>
        </w:rPr>
        <w:t xml:space="preserve">official request (tbc) </w:t>
      </w:r>
      <w:r w:rsidR="00873B8C" w:rsidRPr="443D39E4">
        <w:rPr>
          <w:rFonts w:ascii="Calibri" w:eastAsia="Times New Roman" w:hAnsi="Calibri" w:cs="Calibri"/>
          <w:lang w:val="en-US" w:eastAsia="en-US"/>
        </w:rPr>
        <w:t>for the accession of the European Union to the Carpathian Convention</w:t>
      </w:r>
      <w:r w:rsidR="299B83A8" w:rsidRPr="443D39E4">
        <w:rPr>
          <w:rFonts w:ascii="Calibri" w:eastAsia="Times New Roman" w:hAnsi="Calibri" w:cs="Calibri"/>
          <w:lang w:val="en-US" w:eastAsia="en-US"/>
        </w:rPr>
        <w:t xml:space="preserve"> </w:t>
      </w:r>
      <w:r w:rsidRPr="443D39E4">
        <w:rPr>
          <w:rFonts w:ascii="Calibri" w:eastAsia="Times New Roman" w:hAnsi="Calibri" w:cs="Calibri"/>
          <w:lang w:val="en-US" w:eastAsia="en-US"/>
        </w:rPr>
        <w:t xml:space="preserve">made by the Heads of Delegations (in a form of a declaration, or a letter) ideally in the presence of the Commissioner/other EU representative </w:t>
      </w:r>
    </w:p>
    <w:p w14:paraId="57A1DE2C" w14:textId="77777777" w:rsidR="002B179B" w:rsidRPr="002B179B" w:rsidRDefault="002B179B" w:rsidP="00E17984">
      <w:pPr>
        <w:spacing w:before="0" w:after="0" w:line="240" w:lineRule="auto"/>
        <w:rPr>
          <w:rFonts w:ascii="Calibri" w:eastAsia="Times New Roman" w:hAnsi="Calibri" w:cs="Calibri"/>
          <w:lang w:val="en-US" w:eastAsia="en-US"/>
        </w:rPr>
      </w:pPr>
    </w:p>
    <w:p w14:paraId="77D52E86" w14:textId="3EB36D86" w:rsidR="002B179B" w:rsidRPr="002B179B" w:rsidRDefault="002B179B" w:rsidP="443D39E4">
      <w:pPr>
        <w:numPr>
          <w:ilvl w:val="0"/>
          <w:numId w:val="31"/>
        </w:numPr>
        <w:spacing w:before="0" w:after="0" w:line="240" w:lineRule="auto"/>
        <w:contextualSpacing/>
        <w:rPr>
          <w:b/>
          <w:bCs/>
          <w:lang w:val="en-US" w:eastAsia="en-US"/>
        </w:rPr>
      </w:pPr>
      <w:r w:rsidRPr="443D39E4">
        <w:rPr>
          <w:rFonts w:ascii="Calibri" w:eastAsia="Times New Roman" w:hAnsi="Calibri" w:cs="Calibri"/>
          <w:b/>
          <w:bCs/>
          <w:lang w:val="en-US" w:eastAsia="en-US"/>
        </w:rPr>
        <w:t>EU Environmental Council</w:t>
      </w:r>
      <w:r w:rsidR="09F1D5DC" w:rsidRPr="443D39E4">
        <w:rPr>
          <w:rFonts w:ascii="Calibri" w:eastAsia="Times New Roman" w:hAnsi="Calibri" w:cs="Calibri"/>
          <w:b/>
          <w:bCs/>
          <w:lang w:val="en-US" w:eastAsia="en-US"/>
        </w:rPr>
        <w:t xml:space="preserve"> -</w:t>
      </w:r>
      <w:r w:rsidRPr="443D39E4">
        <w:rPr>
          <w:rFonts w:ascii="Calibri" w:eastAsia="Times New Roman" w:hAnsi="Calibri" w:cs="Calibri"/>
          <w:b/>
          <w:bCs/>
          <w:lang w:val="en-US" w:eastAsia="en-US"/>
        </w:rPr>
        <w:t xml:space="preserve"> </w:t>
      </w:r>
      <w:r w:rsidR="27362DC6" w:rsidRPr="443D39E4">
        <w:rPr>
          <w:rFonts w:ascii="Calibri" w:eastAsia="Times New Roman" w:hAnsi="Calibri" w:cs="Calibri"/>
          <w:b/>
          <w:bCs/>
          <w:lang w:val="en-US" w:eastAsia="en-US"/>
        </w:rPr>
        <w:t>2021/2022,</w:t>
      </w:r>
    </w:p>
    <w:p w14:paraId="4866C423" w14:textId="77777777" w:rsidR="002B179B" w:rsidRPr="002B179B" w:rsidRDefault="002B179B" w:rsidP="002B179B">
      <w:pPr>
        <w:spacing w:before="0" w:after="0" w:line="240" w:lineRule="auto"/>
        <w:ind w:left="720"/>
        <w:contextualSpacing/>
        <w:rPr>
          <w:rFonts w:ascii="Calibri" w:eastAsia="Times New Roman" w:hAnsi="Calibri" w:cs="Calibri"/>
          <w:lang w:val="en-US" w:eastAsia="en-US"/>
        </w:rPr>
      </w:pPr>
    </w:p>
    <w:p w14:paraId="297F5D7D" w14:textId="1235BAB5" w:rsidR="002B179B" w:rsidRPr="002B179B" w:rsidRDefault="002B179B" w:rsidP="002B179B">
      <w:pPr>
        <w:numPr>
          <w:ilvl w:val="1"/>
          <w:numId w:val="31"/>
        </w:numPr>
        <w:spacing w:before="0" w:after="0" w:line="240" w:lineRule="auto"/>
        <w:contextualSpacing/>
        <w:rPr>
          <w:rFonts w:ascii="Times New Roman" w:eastAsia="Times New Roman" w:hAnsi="Times New Roman" w:cs="Times New Roman"/>
          <w:sz w:val="22"/>
          <w:szCs w:val="22"/>
          <w:lang w:val="en-US" w:eastAsia="en-US"/>
        </w:rPr>
      </w:pPr>
      <w:r w:rsidRPr="002B179B">
        <w:rPr>
          <w:rFonts w:ascii="Calibri" w:eastAsia="Times New Roman" w:hAnsi="Calibri" w:cs="Calibri"/>
          <w:lang w:val="en-US" w:eastAsia="en-US"/>
        </w:rPr>
        <w:t xml:space="preserve">official request </w:t>
      </w:r>
      <w:r w:rsidR="00873B8C">
        <w:rPr>
          <w:rFonts w:ascii="Calibri" w:eastAsia="Times New Roman" w:hAnsi="Calibri" w:cs="Calibri"/>
          <w:lang w:val="en-US" w:eastAsia="en-US"/>
        </w:rPr>
        <w:t xml:space="preserve">made </w:t>
      </w:r>
      <w:r w:rsidRPr="002B179B">
        <w:rPr>
          <w:rFonts w:ascii="Calibri" w:eastAsia="Times New Roman" w:hAnsi="Calibri" w:cs="Calibri"/>
          <w:lang w:val="en-US" w:eastAsia="en-US"/>
        </w:rPr>
        <w:t>by the Polish Presidency</w:t>
      </w:r>
      <w:r w:rsidR="00873B8C">
        <w:rPr>
          <w:rFonts w:ascii="Calibri" w:eastAsia="Times New Roman" w:hAnsi="Calibri" w:cs="Calibri"/>
          <w:lang w:val="en-US" w:eastAsia="en-US"/>
        </w:rPr>
        <w:t xml:space="preserve"> of the Carpathian Convention</w:t>
      </w:r>
      <w:r w:rsidRPr="002B179B">
        <w:rPr>
          <w:rFonts w:ascii="Calibri" w:eastAsia="Times New Roman" w:hAnsi="Calibri" w:cs="Calibri"/>
          <w:lang w:val="en-US" w:eastAsia="en-US"/>
        </w:rPr>
        <w:t xml:space="preserve"> to the </w:t>
      </w:r>
      <w:r w:rsidR="00873B8C">
        <w:rPr>
          <w:rFonts w:ascii="Calibri" w:eastAsia="Times New Roman" w:hAnsi="Calibri" w:cs="Calibri"/>
          <w:lang w:val="en-US" w:eastAsia="en-US"/>
        </w:rPr>
        <w:t xml:space="preserve">EU Environmental </w:t>
      </w:r>
      <w:r w:rsidRPr="002B179B">
        <w:rPr>
          <w:rFonts w:ascii="Calibri" w:eastAsia="Times New Roman" w:hAnsi="Calibri" w:cs="Calibri"/>
          <w:lang w:val="en-US" w:eastAsia="en-US"/>
        </w:rPr>
        <w:t>Council for the accession of the European Union to the Carpathian Convention</w:t>
      </w:r>
    </w:p>
    <w:p w14:paraId="16325808" w14:textId="77777777" w:rsidR="002B179B" w:rsidRPr="002B179B" w:rsidRDefault="002B179B" w:rsidP="002B179B">
      <w:pPr>
        <w:spacing w:before="0" w:after="0" w:line="240" w:lineRule="auto"/>
        <w:textAlignment w:val="baseline"/>
        <w:rPr>
          <w:rFonts w:ascii="Cambria" w:eastAsia="Times New Roman" w:hAnsi="Cambria" w:cs="Times New Roman"/>
          <w:b/>
          <w:bCs/>
          <w:lang w:val="en-US" w:eastAsia="en-US"/>
        </w:rPr>
      </w:pPr>
    </w:p>
    <w:p w14:paraId="66C9E3D3" w14:textId="2000A054" w:rsidR="00190624" w:rsidRPr="002B179B" w:rsidRDefault="00190624" w:rsidP="002B179B"/>
    <w:sectPr w:rsidR="00190624" w:rsidRPr="002B179B" w:rsidSect="00946164">
      <w:headerReference w:type="default" r:id="rId8"/>
      <w:footerReference w:type="default" r:id="rId9"/>
      <w:headerReference w:type="first" r:id="rId10"/>
      <w:pgSz w:w="11906" w:h="16838"/>
      <w:pgMar w:top="1440" w:right="1440" w:bottom="1440" w:left="1440" w:header="284" w:footer="5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32999" w16cex:dateUtc="2020-10-27T22:19:00Z"/>
  <w16cex:commentExtensible w16cex:durableId="234329C9" w16cex:dateUtc="2020-10-27T22: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5FC83" w14:textId="77777777" w:rsidR="00364C1B" w:rsidRDefault="00364C1B" w:rsidP="002F5079">
      <w:pPr>
        <w:spacing w:before="0" w:after="0" w:line="240" w:lineRule="auto"/>
      </w:pPr>
      <w:r>
        <w:separator/>
      </w:r>
    </w:p>
  </w:endnote>
  <w:endnote w:type="continuationSeparator" w:id="0">
    <w:p w14:paraId="3B564190" w14:textId="77777777" w:rsidR="00364C1B" w:rsidRDefault="00364C1B" w:rsidP="002F50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682520"/>
      <w:docPartObj>
        <w:docPartGallery w:val="Page Numbers (Bottom of Page)"/>
        <w:docPartUnique/>
      </w:docPartObj>
    </w:sdtPr>
    <w:sdtEndPr>
      <w:rPr>
        <w:noProof/>
      </w:rPr>
    </w:sdtEndPr>
    <w:sdtContent>
      <w:p w14:paraId="5DDBF450" w14:textId="45F1E905" w:rsidR="00946164" w:rsidRDefault="009461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174D07" w14:textId="77777777" w:rsidR="00946164" w:rsidRDefault="00946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70BDC" w14:textId="77777777" w:rsidR="00364C1B" w:rsidRDefault="00364C1B" w:rsidP="002F5079">
      <w:pPr>
        <w:spacing w:before="0" w:after="0" w:line="240" w:lineRule="auto"/>
      </w:pPr>
      <w:r>
        <w:separator/>
      </w:r>
    </w:p>
  </w:footnote>
  <w:footnote w:type="continuationSeparator" w:id="0">
    <w:p w14:paraId="1AC9A2D9" w14:textId="77777777" w:rsidR="00364C1B" w:rsidRDefault="00364C1B" w:rsidP="002F50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5710" w14:textId="71393AC4" w:rsidR="003375B3" w:rsidRDefault="00F204AD" w:rsidP="00CE7254">
    <w:pPr>
      <w:pStyle w:val="Header"/>
    </w:pPr>
    <w:r>
      <w:rPr>
        <w:noProof/>
      </w:rPr>
      <w:drawing>
        <wp:anchor distT="0" distB="0" distL="114300" distR="114300" simplePos="0" relativeHeight="251675648" behindDoc="1" locked="0" layoutInCell="1" allowOverlap="1" wp14:anchorId="3B907860" wp14:editId="5615EB32">
          <wp:simplePos x="0" y="0"/>
          <wp:positionH relativeFrom="column">
            <wp:posOffset>4755515</wp:posOffset>
          </wp:positionH>
          <wp:positionV relativeFrom="paragraph">
            <wp:posOffset>-122555</wp:posOffset>
          </wp:positionV>
          <wp:extent cx="996461" cy="996461"/>
          <wp:effectExtent l="0" t="0" r="0" b="0"/>
          <wp:wrapTight wrapText="bothSides">
            <wp:wrapPolygon edited="0">
              <wp:start x="0" y="0"/>
              <wp:lineTo x="0" y="21201"/>
              <wp:lineTo x="21201" y="21201"/>
              <wp:lineTo x="21201" y="0"/>
              <wp:lineTo x="0" y="0"/>
            </wp:wrapPolygon>
          </wp:wrapTight>
          <wp:docPr id="16" name="Grafik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
                    <a:extLst>
                      <a:ext uri="{28A0092B-C50C-407E-A947-70E740481C1C}">
                        <a14:useLocalDpi xmlns:a14="http://schemas.microsoft.com/office/drawing/2010/main" val="0"/>
                      </a:ext>
                    </a:extLst>
                  </a:blip>
                  <a:stretch>
                    <a:fillRect/>
                  </a:stretch>
                </pic:blipFill>
                <pic:spPr>
                  <a:xfrm>
                    <a:off x="0" y="0"/>
                    <a:ext cx="996461" cy="99646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40B01EF" wp14:editId="73A4DA4C">
          <wp:simplePos x="0" y="0"/>
          <wp:positionH relativeFrom="column">
            <wp:posOffset>-317500</wp:posOffset>
          </wp:positionH>
          <wp:positionV relativeFrom="paragraph">
            <wp:posOffset>107315</wp:posOffset>
          </wp:positionV>
          <wp:extent cx="1943100" cy="526415"/>
          <wp:effectExtent l="0" t="0" r="0" b="0"/>
          <wp:wrapThrough wrapText="bothSides">
            <wp:wrapPolygon edited="0">
              <wp:start x="0" y="0"/>
              <wp:lineTo x="0" y="20844"/>
              <wp:lineTo x="21459" y="20844"/>
              <wp:lineTo x="21459" y="0"/>
              <wp:lineTo x="0" y="0"/>
            </wp:wrapPolygon>
          </wp:wrapThrough>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
                  <a:stretch>
                    <a:fillRect/>
                  </a:stretch>
                </pic:blipFill>
                <pic:spPr>
                  <a:xfrm>
                    <a:off x="0" y="0"/>
                    <a:ext cx="1943100" cy="526415"/>
                  </a:xfrm>
                  <a:prstGeom prst="rect">
                    <a:avLst/>
                  </a:prstGeom>
                </pic:spPr>
              </pic:pic>
            </a:graphicData>
          </a:graphic>
          <wp14:sizeRelH relativeFrom="page">
            <wp14:pctWidth>0</wp14:pctWidth>
          </wp14:sizeRelH>
          <wp14:sizeRelV relativeFrom="page">
            <wp14:pctHeight>0</wp14:pctHeight>
          </wp14:sizeRelV>
        </wp:anchor>
      </w:drawing>
    </w:r>
    <w:r w:rsidR="00024CB6" w:rsidRPr="007412DA">
      <w:rPr>
        <w:rFonts w:ascii="Palatino Linotype" w:eastAsia="SimSun" w:hAnsi="Palatino Linotype" w:cs="Tahoma"/>
        <w:noProof/>
        <w:sz w:val="18"/>
        <w:szCs w:val="18"/>
      </w:rPr>
      <w:drawing>
        <wp:anchor distT="0" distB="0" distL="114300" distR="114300" simplePos="0" relativeHeight="251671552" behindDoc="0" locked="0" layoutInCell="1" allowOverlap="1" wp14:anchorId="0AADF34D" wp14:editId="36EB91E7">
          <wp:simplePos x="0" y="0"/>
          <wp:positionH relativeFrom="margin">
            <wp:posOffset>1627505</wp:posOffset>
          </wp:positionH>
          <wp:positionV relativeFrom="paragraph">
            <wp:posOffset>19050</wp:posOffset>
          </wp:positionV>
          <wp:extent cx="4021455" cy="6953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21455" cy="695325"/>
                  </a:xfrm>
                  <a:prstGeom prst="rect">
                    <a:avLst/>
                  </a:prstGeom>
                  <a:noFill/>
                </pic:spPr>
              </pic:pic>
            </a:graphicData>
          </a:graphic>
          <wp14:sizeRelH relativeFrom="margin">
            <wp14:pctWidth>0</wp14:pctWidth>
          </wp14:sizeRelH>
          <wp14:sizeRelV relativeFrom="margin">
            <wp14:pctHeight>0</wp14:pctHeight>
          </wp14:sizeRelV>
        </wp:anchor>
      </w:drawing>
    </w:r>
    <w:r w:rsidR="00CE725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1D27" w14:textId="7E569A26" w:rsidR="007A2873" w:rsidRDefault="00A83ADF" w:rsidP="00CE7254">
    <w:pPr>
      <w:pStyle w:val="Header"/>
      <w:tabs>
        <w:tab w:val="clear" w:pos="9026"/>
        <w:tab w:val="left" w:pos="240"/>
        <w:tab w:val="center" w:pos="4961"/>
        <w:tab w:val="right" w:pos="9072"/>
      </w:tabs>
    </w:pPr>
    <w:r w:rsidRPr="007412DA">
      <w:rPr>
        <w:rFonts w:ascii="Palatino Linotype" w:eastAsia="SimSun" w:hAnsi="Palatino Linotype" w:cs="Tahoma"/>
        <w:noProof/>
        <w:sz w:val="18"/>
        <w:szCs w:val="18"/>
      </w:rPr>
      <w:drawing>
        <wp:anchor distT="0" distB="0" distL="114300" distR="114300" simplePos="0" relativeHeight="251669504" behindDoc="0" locked="0" layoutInCell="1" allowOverlap="1" wp14:anchorId="0960846C" wp14:editId="5FC365FA">
          <wp:simplePos x="0" y="0"/>
          <wp:positionH relativeFrom="margin">
            <wp:align>center</wp:align>
          </wp:positionH>
          <wp:positionV relativeFrom="paragraph">
            <wp:posOffset>94615</wp:posOffset>
          </wp:positionV>
          <wp:extent cx="4021455" cy="6953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1455" cy="695325"/>
                  </a:xfrm>
                  <a:prstGeom prst="rect">
                    <a:avLst/>
                  </a:prstGeom>
                  <a:noFill/>
                </pic:spPr>
              </pic:pic>
            </a:graphicData>
          </a:graphic>
          <wp14:sizeRelH relativeFrom="margin">
            <wp14:pctWidth>0</wp14:pctWidth>
          </wp14:sizeRelH>
          <wp14:sizeRelV relativeFrom="margin">
            <wp14:pctHeight>0</wp14:pctHeight>
          </wp14:sizeRelV>
        </wp:anchor>
      </w:drawing>
    </w:r>
    <w:r w:rsidR="443D39E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2984"/>
    <w:multiLevelType w:val="hybridMultilevel"/>
    <w:tmpl w:val="9FF293D6"/>
    <w:lvl w:ilvl="0" w:tplc="1C74E736">
      <w:start w:val="5"/>
      <w:numFmt w:val="decimal"/>
      <w:lvlText w:val="%1)"/>
      <w:lvlJc w:val="left"/>
      <w:pPr>
        <w:ind w:left="502"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D5DAA"/>
    <w:multiLevelType w:val="hybridMultilevel"/>
    <w:tmpl w:val="9B5CBA5E"/>
    <w:lvl w:ilvl="0" w:tplc="0809000B">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93139"/>
    <w:multiLevelType w:val="hybridMultilevel"/>
    <w:tmpl w:val="CB840BE0"/>
    <w:lvl w:ilvl="0" w:tplc="FFFFFFFF">
      <w:start w:val="4"/>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233C7"/>
    <w:multiLevelType w:val="hybridMultilevel"/>
    <w:tmpl w:val="3DA2BD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47E53"/>
    <w:multiLevelType w:val="hybridMultilevel"/>
    <w:tmpl w:val="11DEAD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57842A6"/>
    <w:multiLevelType w:val="hybridMultilevel"/>
    <w:tmpl w:val="6ADA83AC"/>
    <w:lvl w:ilvl="0" w:tplc="04050005">
      <w:start w:val="1"/>
      <w:numFmt w:val="bullet"/>
      <w:lvlText w:val=""/>
      <w:lvlJc w:val="left"/>
      <w:pPr>
        <w:ind w:left="720" w:hanging="360"/>
      </w:pPr>
      <w:rPr>
        <w:rFonts w:ascii="Wingdings" w:hAnsi="Wingdings" w:hint="default"/>
      </w:rPr>
    </w:lvl>
    <w:lvl w:ilvl="1" w:tplc="D3723882">
      <w:start w:val="1"/>
      <w:numFmt w:val="bullet"/>
      <w:lvlText w:val="-"/>
      <w:lvlJc w:val="left"/>
      <w:pPr>
        <w:ind w:left="1440" w:hanging="360"/>
      </w:pPr>
      <w:rPr>
        <w:rFonts w:ascii="Calibri Light" w:hAnsi="Calibri Light"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64409C"/>
    <w:multiLevelType w:val="hybridMultilevel"/>
    <w:tmpl w:val="198091EA"/>
    <w:lvl w:ilvl="0" w:tplc="6AC0CC36">
      <w:start w:val="1"/>
      <w:numFmt w:val="bullet"/>
      <w:lvlText w:val="o"/>
      <w:lvlJc w:val="left"/>
      <w:pPr>
        <w:ind w:left="1247" w:hanging="360"/>
      </w:pPr>
      <w:rPr>
        <w:rFonts w:ascii="Courier New" w:hAnsi="Courier New" w:cs="Courier New" w:hint="default"/>
        <w:color w:val="418AB3" w:themeColor="accent1"/>
      </w:rPr>
    </w:lvl>
    <w:lvl w:ilvl="1" w:tplc="08090003">
      <w:start w:val="1"/>
      <w:numFmt w:val="bullet"/>
      <w:lvlText w:val="o"/>
      <w:lvlJc w:val="left"/>
      <w:pPr>
        <w:ind w:left="1967" w:hanging="360"/>
      </w:pPr>
      <w:rPr>
        <w:rFonts w:ascii="Courier New" w:hAnsi="Courier New" w:cs="Courier New" w:hint="default"/>
      </w:rPr>
    </w:lvl>
    <w:lvl w:ilvl="2" w:tplc="08090005" w:tentative="1">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cs="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cs="Courier New" w:hint="default"/>
      </w:rPr>
    </w:lvl>
    <w:lvl w:ilvl="8" w:tplc="08090005" w:tentative="1">
      <w:start w:val="1"/>
      <w:numFmt w:val="bullet"/>
      <w:lvlText w:val=""/>
      <w:lvlJc w:val="left"/>
      <w:pPr>
        <w:ind w:left="7007" w:hanging="360"/>
      </w:pPr>
      <w:rPr>
        <w:rFonts w:ascii="Wingdings" w:hAnsi="Wingdings" w:hint="default"/>
      </w:rPr>
    </w:lvl>
  </w:abstractNum>
  <w:abstractNum w:abstractNumId="7" w15:restartNumberingAfterBreak="0">
    <w:nsid w:val="19EC3AE9"/>
    <w:multiLevelType w:val="hybridMultilevel"/>
    <w:tmpl w:val="D8A6EFC8"/>
    <w:lvl w:ilvl="0" w:tplc="7550FDA8">
      <w:start w:val="1"/>
      <w:numFmt w:val="bullet"/>
      <w:lvlText w:val=""/>
      <w:lvlJc w:val="left"/>
      <w:pPr>
        <w:ind w:left="720" w:hanging="360"/>
      </w:pPr>
      <w:rPr>
        <w:rFonts w:ascii="Wingdings" w:hAnsi="Wingdings" w:hint="default"/>
        <w:color w:val="30678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82A58"/>
    <w:multiLevelType w:val="hybridMultilevel"/>
    <w:tmpl w:val="DA0A482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A13F93"/>
    <w:multiLevelType w:val="hybridMultilevel"/>
    <w:tmpl w:val="72161A8A"/>
    <w:lvl w:ilvl="0" w:tplc="A3E61A40">
      <w:start w:val="6"/>
      <w:numFmt w:val="decimal"/>
      <w:lvlText w:val="%1)"/>
      <w:lvlJc w:val="left"/>
      <w:pPr>
        <w:ind w:left="502" w:hanging="360"/>
      </w:pPr>
      <w:rPr>
        <w:rFonts w:hint="default"/>
        <w:b w:val="0"/>
        <w:bCs w:val="0"/>
        <w:color w:val="204559" w:themeColor="accent1" w:themeShade="8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1D7E24E9"/>
    <w:multiLevelType w:val="hybridMultilevel"/>
    <w:tmpl w:val="07BC302E"/>
    <w:lvl w:ilvl="0" w:tplc="E832833E">
      <w:start w:val="1"/>
      <w:numFmt w:val="decimal"/>
      <w:lvlText w:val="%1)"/>
      <w:lvlJc w:val="left"/>
      <w:pPr>
        <w:ind w:left="360" w:hanging="360"/>
      </w:pPr>
      <w:rPr>
        <w:rFonts w:ascii="Century Gothic" w:hAnsi="Century Gothic" w:hint="default"/>
        <w:b w:val="0"/>
        <w:bCs w:val="0"/>
        <w:color w:val="204559" w:themeColor="accent1" w:themeShade="8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20F606B"/>
    <w:multiLevelType w:val="hybridMultilevel"/>
    <w:tmpl w:val="9FF293D6"/>
    <w:lvl w:ilvl="0" w:tplc="1C74E736">
      <w:start w:val="5"/>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3341C3"/>
    <w:multiLevelType w:val="hybridMultilevel"/>
    <w:tmpl w:val="FB2EC7E8"/>
    <w:lvl w:ilvl="0" w:tplc="0809000B">
      <w:start w:val="1"/>
      <w:numFmt w:val="bullet"/>
      <w:lvlText w:val=""/>
      <w:lvlJc w:val="left"/>
      <w:pPr>
        <w:ind w:left="681" w:hanging="360"/>
      </w:pPr>
      <w:rPr>
        <w:rFonts w:ascii="Wingdings" w:hAnsi="Wingdings" w:hint="default"/>
      </w:rPr>
    </w:lvl>
    <w:lvl w:ilvl="1" w:tplc="08090003" w:tentative="1">
      <w:start w:val="1"/>
      <w:numFmt w:val="bullet"/>
      <w:lvlText w:val="o"/>
      <w:lvlJc w:val="left"/>
      <w:pPr>
        <w:ind w:left="1401" w:hanging="360"/>
      </w:pPr>
      <w:rPr>
        <w:rFonts w:ascii="Courier New" w:hAnsi="Courier New" w:cs="Courier New" w:hint="default"/>
      </w:rPr>
    </w:lvl>
    <w:lvl w:ilvl="2" w:tplc="08090005" w:tentative="1">
      <w:start w:val="1"/>
      <w:numFmt w:val="bullet"/>
      <w:lvlText w:val=""/>
      <w:lvlJc w:val="left"/>
      <w:pPr>
        <w:ind w:left="2121" w:hanging="360"/>
      </w:pPr>
      <w:rPr>
        <w:rFonts w:ascii="Wingdings" w:hAnsi="Wingdings" w:hint="default"/>
      </w:rPr>
    </w:lvl>
    <w:lvl w:ilvl="3" w:tplc="08090001" w:tentative="1">
      <w:start w:val="1"/>
      <w:numFmt w:val="bullet"/>
      <w:lvlText w:val=""/>
      <w:lvlJc w:val="left"/>
      <w:pPr>
        <w:ind w:left="2841" w:hanging="360"/>
      </w:pPr>
      <w:rPr>
        <w:rFonts w:ascii="Symbol" w:hAnsi="Symbol" w:hint="default"/>
      </w:rPr>
    </w:lvl>
    <w:lvl w:ilvl="4" w:tplc="08090003" w:tentative="1">
      <w:start w:val="1"/>
      <w:numFmt w:val="bullet"/>
      <w:lvlText w:val="o"/>
      <w:lvlJc w:val="left"/>
      <w:pPr>
        <w:ind w:left="3561" w:hanging="360"/>
      </w:pPr>
      <w:rPr>
        <w:rFonts w:ascii="Courier New" w:hAnsi="Courier New" w:cs="Courier New" w:hint="default"/>
      </w:rPr>
    </w:lvl>
    <w:lvl w:ilvl="5" w:tplc="08090005" w:tentative="1">
      <w:start w:val="1"/>
      <w:numFmt w:val="bullet"/>
      <w:lvlText w:val=""/>
      <w:lvlJc w:val="left"/>
      <w:pPr>
        <w:ind w:left="4281" w:hanging="360"/>
      </w:pPr>
      <w:rPr>
        <w:rFonts w:ascii="Wingdings" w:hAnsi="Wingdings" w:hint="default"/>
      </w:rPr>
    </w:lvl>
    <w:lvl w:ilvl="6" w:tplc="08090001" w:tentative="1">
      <w:start w:val="1"/>
      <w:numFmt w:val="bullet"/>
      <w:lvlText w:val=""/>
      <w:lvlJc w:val="left"/>
      <w:pPr>
        <w:ind w:left="5001" w:hanging="360"/>
      </w:pPr>
      <w:rPr>
        <w:rFonts w:ascii="Symbol" w:hAnsi="Symbol" w:hint="default"/>
      </w:rPr>
    </w:lvl>
    <w:lvl w:ilvl="7" w:tplc="08090003" w:tentative="1">
      <w:start w:val="1"/>
      <w:numFmt w:val="bullet"/>
      <w:lvlText w:val="o"/>
      <w:lvlJc w:val="left"/>
      <w:pPr>
        <w:ind w:left="5721" w:hanging="360"/>
      </w:pPr>
      <w:rPr>
        <w:rFonts w:ascii="Courier New" w:hAnsi="Courier New" w:cs="Courier New" w:hint="default"/>
      </w:rPr>
    </w:lvl>
    <w:lvl w:ilvl="8" w:tplc="08090005" w:tentative="1">
      <w:start w:val="1"/>
      <w:numFmt w:val="bullet"/>
      <w:lvlText w:val=""/>
      <w:lvlJc w:val="left"/>
      <w:pPr>
        <w:ind w:left="6441" w:hanging="360"/>
      </w:pPr>
      <w:rPr>
        <w:rFonts w:ascii="Wingdings" w:hAnsi="Wingdings" w:hint="default"/>
      </w:rPr>
    </w:lvl>
  </w:abstractNum>
  <w:abstractNum w:abstractNumId="13" w15:restartNumberingAfterBreak="0">
    <w:nsid w:val="269609E4"/>
    <w:multiLevelType w:val="hybridMultilevel"/>
    <w:tmpl w:val="1B6C838E"/>
    <w:lvl w:ilvl="0" w:tplc="25488624">
      <w:start w:val="1"/>
      <w:numFmt w:val="upperLetter"/>
      <w:lvlText w:val="%1."/>
      <w:lvlJc w:val="left"/>
      <w:pPr>
        <w:ind w:left="792" w:hanging="360"/>
      </w:pPr>
      <w:rPr>
        <w:rFonts w:hint="default"/>
        <w:b/>
        <w:bCs/>
      </w:rPr>
    </w:lvl>
    <w:lvl w:ilvl="1" w:tplc="0809000B">
      <w:start w:val="1"/>
      <w:numFmt w:val="bullet"/>
      <w:lvlText w:val=""/>
      <w:lvlJc w:val="left"/>
      <w:pPr>
        <w:ind w:left="1512" w:hanging="360"/>
      </w:pPr>
      <w:rPr>
        <w:rFonts w:ascii="Wingdings" w:hAnsi="Wingdings"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294A47C6"/>
    <w:multiLevelType w:val="hybridMultilevel"/>
    <w:tmpl w:val="9E1C4386"/>
    <w:lvl w:ilvl="0" w:tplc="E474F604">
      <w:start w:val="3"/>
      <w:numFmt w:val="bullet"/>
      <w:lvlText w:val="-"/>
      <w:lvlJc w:val="left"/>
      <w:pPr>
        <w:ind w:left="720" w:hanging="360"/>
      </w:pPr>
      <w:rPr>
        <w:rFonts w:ascii="Century Gothic" w:eastAsia="SimSun" w:hAnsi="Century Gothic" w:cs="Tahoma"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A5EA5"/>
    <w:multiLevelType w:val="hybridMultilevel"/>
    <w:tmpl w:val="C790828C"/>
    <w:lvl w:ilvl="0" w:tplc="60BA4B50">
      <w:start w:val="1"/>
      <w:numFmt w:val="bullet"/>
      <w:lvlText w:val=""/>
      <w:lvlJc w:val="left"/>
      <w:pPr>
        <w:ind w:left="720" w:hanging="360"/>
      </w:pPr>
      <w:rPr>
        <w:rFonts w:ascii="Wingdings" w:hAnsi="Wingdings" w:hint="default"/>
        <w:b w:val="0"/>
        <w:bCs w:val="0"/>
        <w:color w:val="306785" w:themeColor="accent1" w:themeShade="BF"/>
      </w:rPr>
    </w:lvl>
    <w:lvl w:ilvl="1" w:tplc="DDA6BDB4">
      <w:start w:val="1"/>
      <w:numFmt w:val="bullet"/>
      <w:lvlText w:val="o"/>
      <w:lvlJc w:val="left"/>
      <w:pPr>
        <w:ind w:left="1440" w:hanging="360"/>
      </w:pPr>
      <w:rPr>
        <w:rFonts w:ascii="Courier New" w:hAnsi="Courier New" w:cs="Courier New" w:hint="default"/>
        <w:color w:val="204559" w:themeColor="accent1" w:themeShade="8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3D43D6"/>
    <w:multiLevelType w:val="hybridMultilevel"/>
    <w:tmpl w:val="4454A392"/>
    <w:lvl w:ilvl="0" w:tplc="BE5E943C">
      <w:start w:val="4"/>
      <w:numFmt w:val="decimal"/>
      <w:lvlText w:val="%1)"/>
      <w:lvlJc w:val="left"/>
      <w:pPr>
        <w:ind w:left="720" w:hanging="360"/>
      </w:pPr>
    </w:lvl>
    <w:lvl w:ilvl="1" w:tplc="546621E2">
      <w:start w:val="1"/>
      <w:numFmt w:val="lowerLetter"/>
      <w:lvlText w:val="%2."/>
      <w:lvlJc w:val="left"/>
      <w:pPr>
        <w:ind w:left="1440" w:hanging="360"/>
      </w:pPr>
    </w:lvl>
    <w:lvl w:ilvl="2" w:tplc="55400414">
      <w:start w:val="1"/>
      <w:numFmt w:val="lowerRoman"/>
      <w:lvlText w:val="%3."/>
      <w:lvlJc w:val="right"/>
      <w:pPr>
        <w:ind w:left="2160" w:hanging="180"/>
      </w:pPr>
    </w:lvl>
    <w:lvl w:ilvl="3" w:tplc="E410C20E">
      <w:start w:val="1"/>
      <w:numFmt w:val="decimal"/>
      <w:lvlText w:val="%4."/>
      <w:lvlJc w:val="left"/>
      <w:pPr>
        <w:ind w:left="2880" w:hanging="360"/>
      </w:pPr>
    </w:lvl>
    <w:lvl w:ilvl="4" w:tplc="44DE62FE">
      <w:start w:val="1"/>
      <w:numFmt w:val="lowerLetter"/>
      <w:lvlText w:val="%5."/>
      <w:lvlJc w:val="left"/>
      <w:pPr>
        <w:ind w:left="3600" w:hanging="360"/>
      </w:pPr>
    </w:lvl>
    <w:lvl w:ilvl="5" w:tplc="1684389A">
      <w:start w:val="1"/>
      <w:numFmt w:val="lowerRoman"/>
      <w:lvlText w:val="%6."/>
      <w:lvlJc w:val="right"/>
      <w:pPr>
        <w:ind w:left="4320" w:hanging="180"/>
      </w:pPr>
    </w:lvl>
    <w:lvl w:ilvl="6" w:tplc="BD24B0B2">
      <w:start w:val="1"/>
      <w:numFmt w:val="decimal"/>
      <w:lvlText w:val="%7."/>
      <w:lvlJc w:val="left"/>
      <w:pPr>
        <w:ind w:left="5040" w:hanging="360"/>
      </w:pPr>
    </w:lvl>
    <w:lvl w:ilvl="7" w:tplc="3FB2FC6A">
      <w:start w:val="1"/>
      <w:numFmt w:val="lowerLetter"/>
      <w:lvlText w:val="%8."/>
      <w:lvlJc w:val="left"/>
      <w:pPr>
        <w:ind w:left="5760" w:hanging="360"/>
      </w:pPr>
    </w:lvl>
    <w:lvl w:ilvl="8" w:tplc="1DE09742">
      <w:start w:val="1"/>
      <w:numFmt w:val="lowerRoman"/>
      <w:lvlText w:val="%9."/>
      <w:lvlJc w:val="right"/>
      <w:pPr>
        <w:ind w:left="6480" w:hanging="180"/>
      </w:pPr>
    </w:lvl>
  </w:abstractNum>
  <w:abstractNum w:abstractNumId="17" w15:restartNumberingAfterBreak="0">
    <w:nsid w:val="34BB1F9A"/>
    <w:multiLevelType w:val="hybridMultilevel"/>
    <w:tmpl w:val="5B02F812"/>
    <w:lvl w:ilvl="0" w:tplc="5C246D1E">
      <w:start w:val="1"/>
      <w:numFmt w:val="bullet"/>
      <w:lvlText w:val=""/>
      <w:lvlJc w:val="left"/>
      <w:pPr>
        <w:ind w:left="720" w:hanging="360"/>
      </w:pPr>
      <w:rPr>
        <w:rFonts w:ascii="Wingdings" w:hAnsi="Wingdings" w:hint="default"/>
        <w:b w:val="0"/>
        <w:bCs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584574D"/>
    <w:multiLevelType w:val="hybridMultilevel"/>
    <w:tmpl w:val="B7084BFC"/>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BC19CC"/>
    <w:multiLevelType w:val="hybridMultilevel"/>
    <w:tmpl w:val="E0166A72"/>
    <w:lvl w:ilvl="0" w:tplc="0809000B">
      <w:start w:val="1"/>
      <w:numFmt w:val="bullet"/>
      <w:lvlText w:val=""/>
      <w:lvlJc w:val="left"/>
      <w:pPr>
        <w:ind w:left="720" w:hanging="360"/>
      </w:pPr>
      <w:rPr>
        <w:rFonts w:ascii="Wingdings" w:hAnsi="Wingdings" w:hint="default"/>
        <w:b w:val="0"/>
        <w:bCs w:val="0"/>
        <w:color w:val="00206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C55A6"/>
    <w:multiLevelType w:val="hybridMultilevel"/>
    <w:tmpl w:val="0BF033DA"/>
    <w:lvl w:ilvl="0" w:tplc="C1A2F722">
      <w:start w:val="1"/>
      <w:numFmt w:val="bullet"/>
      <w:lvlText w:val=""/>
      <w:lvlJc w:val="left"/>
      <w:pPr>
        <w:ind w:left="720" w:hanging="360"/>
      </w:pPr>
      <w:rPr>
        <w:rFonts w:ascii="Symbol" w:hAnsi="Symbol" w:hint="default"/>
      </w:rPr>
    </w:lvl>
    <w:lvl w:ilvl="1" w:tplc="6A22FFC4">
      <w:start w:val="1"/>
      <w:numFmt w:val="bullet"/>
      <w:lvlText w:val="o"/>
      <w:lvlJc w:val="left"/>
      <w:pPr>
        <w:ind w:left="1440" w:hanging="360"/>
      </w:pPr>
      <w:rPr>
        <w:rFonts w:ascii="Courier New" w:hAnsi="Courier New" w:hint="default"/>
      </w:rPr>
    </w:lvl>
    <w:lvl w:ilvl="2" w:tplc="B3901B40">
      <w:start w:val="1"/>
      <w:numFmt w:val="bullet"/>
      <w:lvlText w:val="o"/>
      <w:lvlJc w:val="left"/>
      <w:pPr>
        <w:ind w:left="2160" w:hanging="360"/>
      </w:pPr>
      <w:rPr>
        <w:rFonts w:ascii="Courier New" w:hAnsi="Courier New" w:hint="default"/>
      </w:rPr>
    </w:lvl>
    <w:lvl w:ilvl="3" w:tplc="B344CB0E">
      <w:start w:val="1"/>
      <w:numFmt w:val="bullet"/>
      <w:lvlText w:val=""/>
      <w:lvlJc w:val="left"/>
      <w:pPr>
        <w:ind w:left="2880" w:hanging="360"/>
      </w:pPr>
      <w:rPr>
        <w:rFonts w:ascii="Symbol" w:hAnsi="Symbol" w:hint="default"/>
      </w:rPr>
    </w:lvl>
    <w:lvl w:ilvl="4" w:tplc="71986246">
      <w:start w:val="1"/>
      <w:numFmt w:val="bullet"/>
      <w:lvlText w:val="o"/>
      <w:lvlJc w:val="left"/>
      <w:pPr>
        <w:ind w:left="3600" w:hanging="360"/>
      </w:pPr>
      <w:rPr>
        <w:rFonts w:ascii="Courier New" w:hAnsi="Courier New" w:hint="default"/>
      </w:rPr>
    </w:lvl>
    <w:lvl w:ilvl="5" w:tplc="96048552">
      <w:start w:val="1"/>
      <w:numFmt w:val="bullet"/>
      <w:lvlText w:val=""/>
      <w:lvlJc w:val="left"/>
      <w:pPr>
        <w:ind w:left="4320" w:hanging="360"/>
      </w:pPr>
      <w:rPr>
        <w:rFonts w:ascii="Wingdings" w:hAnsi="Wingdings" w:hint="default"/>
      </w:rPr>
    </w:lvl>
    <w:lvl w:ilvl="6" w:tplc="2CDA34B8">
      <w:start w:val="1"/>
      <w:numFmt w:val="bullet"/>
      <w:lvlText w:val=""/>
      <w:lvlJc w:val="left"/>
      <w:pPr>
        <w:ind w:left="5040" w:hanging="360"/>
      </w:pPr>
      <w:rPr>
        <w:rFonts w:ascii="Symbol" w:hAnsi="Symbol" w:hint="default"/>
      </w:rPr>
    </w:lvl>
    <w:lvl w:ilvl="7" w:tplc="C6486D3E">
      <w:start w:val="1"/>
      <w:numFmt w:val="bullet"/>
      <w:lvlText w:val="o"/>
      <w:lvlJc w:val="left"/>
      <w:pPr>
        <w:ind w:left="5760" w:hanging="360"/>
      </w:pPr>
      <w:rPr>
        <w:rFonts w:ascii="Courier New" w:hAnsi="Courier New" w:hint="default"/>
      </w:rPr>
    </w:lvl>
    <w:lvl w:ilvl="8" w:tplc="3E548908">
      <w:start w:val="1"/>
      <w:numFmt w:val="bullet"/>
      <w:lvlText w:val=""/>
      <w:lvlJc w:val="left"/>
      <w:pPr>
        <w:ind w:left="6480" w:hanging="360"/>
      </w:pPr>
      <w:rPr>
        <w:rFonts w:ascii="Wingdings" w:hAnsi="Wingdings" w:hint="default"/>
      </w:rPr>
    </w:lvl>
  </w:abstractNum>
  <w:abstractNum w:abstractNumId="21" w15:restartNumberingAfterBreak="0">
    <w:nsid w:val="38D50BE1"/>
    <w:multiLevelType w:val="hybridMultilevel"/>
    <w:tmpl w:val="1722BFB4"/>
    <w:lvl w:ilvl="0" w:tplc="E832833E">
      <w:start w:val="1"/>
      <w:numFmt w:val="decimal"/>
      <w:lvlText w:val="%1)"/>
      <w:lvlJc w:val="left"/>
      <w:pPr>
        <w:ind w:left="360" w:hanging="360"/>
      </w:pPr>
      <w:rPr>
        <w:rFonts w:ascii="Century Gothic" w:hAnsi="Century Gothic" w:hint="default"/>
        <w:b w:val="0"/>
        <w:color w:val="204559" w:themeColor="accent1" w:themeShade="80"/>
        <w:sz w:val="20"/>
        <w:szCs w:val="20"/>
      </w:rPr>
    </w:lvl>
    <w:lvl w:ilvl="1" w:tplc="0809000B">
      <w:start w:val="1"/>
      <w:numFmt w:val="bullet"/>
      <w:lvlText w:val=""/>
      <w:lvlJc w:val="left"/>
      <w:pPr>
        <w:ind w:left="1080" w:hanging="360"/>
      </w:pPr>
      <w:rPr>
        <w:rFonts w:ascii="Wingdings" w:hAnsi="Wingdings" w:hint="default"/>
        <w:color w:val="002060"/>
      </w:rPr>
    </w:lvl>
    <w:lvl w:ilvl="2" w:tplc="08090003">
      <w:start w:val="1"/>
      <w:numFmt w:val="bullet"/>
      <w:lvlText w:val="o"/>
      <w:lvlJc w:val="left"/>
      <w:pPr>
        <w:ind w:left="1800" w:hanging="180"/>
      </w:pPr>
      <w:rPr>
        <w:rFonts w:ascii="Courier New" w:hAnsi="Courier New" w:cs="Courier New"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B4452BB"/>
    <w:multiLevelType w:val="hybridMultilevel"/>
    <w:tmpl w:val="1E089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D305A"/>
    <w:multiLevelType w:val="hybridMultilevel"/>
    <w:tmpl w:val="363E3862"/>
    <w:lvl w:ilvl="0" w:tplc="04050011">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24" w15:restartNumberingAfterBreak="0">
    <w:nsid w:val="45325B5A"/>
    <w:multiLevelType w:val="hybridMultilevel"/>
    <w:tmpl w:val="363E3862"/>
    <w:lvl w:ilvl="0" w:tplc="04050011">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25" w15:restartNumberingAfterBreak="0">
    <w:nsid w:val="471F4501"/>
    <w:multiLevelType w:val="hybridMultilevel"/>
    <w:tmpl w:val="DA0A482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2373DCC"/>
    <w:multiLevelType w:val="hybridMultilevel"/>
    <w:tmpl w:val="FD008124"/>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27" w15:restartNumberingAfterBreak="0">
    <w:nsid w:val="58F50131"/>
    <w:multiLevelType w:val="hybridMultilevel"/>
    <w:tmpl w:val="DE0854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A65B5"/>
    <w:multiLevelType w:val="hybridMultilevel"/>
    <w:tmpl w:val="23E46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F3969"/>
    <w:multiLevelType w:val="hybridMultilevel"/>
    <w:tmpl w:val="6F84B34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899075E"/>
    <w:multiLevelType w:val="hybridMultilevel"/>
    <w:tmpl w:val="4128ED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125E1E"/>
    <w:multiLevelType w:val="hybridMultilevel"/>
    <w:tmpl w:val="280C988A"/>
    <w:lvl w:ilvl="0" w:tplc="876846C2">
      <w:start w:val="1"/>
      <w:numFmt w:val="bullet"/>
      <w:lvlText w:val="o"/>
      <w:lvlJc w:val="left"/>
      <w:pPr>
        <w:ind w:left="1440" w:hanging="360"/>
      </w:pPr>
      <w:rPr>
        <w:rFonts w:ascii="Courier New" w:hAnsi="Courier New" w:cs="Courier New" w:hint="default"/>
        <w:color w:val="418AB3"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D8314A6"/>
    <w:multiLevelType w:val="hybridMultilevel"/>
    <w:tmpl w:val="CD140834"/>
    <w:lvl w:ilvl="0" w:tplc="0809000B">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3" w15:restartNumberingAfterBreak="0">
    <w:nsid w:val="79BF573E"/>
    <w:multiLevelType w:val="hybridMultilevel"/>
    <w:tmpl w:val="CD3ABEEA"/>
    <w:lvl w:ilvl="0" w:tplc="B5668304">
      <w:start w:val="1"/>
      <w:numFmt w:val="bullet"/>
      <w:lvlText w:val=""/>
      <w:lvlJc w:val="left"/>
      <w:pPr>
        <w:ind w:left="720" w:hanging="360"/>
      </w:pPr>
      <w:rPr>
        <w:rFonts w:ascii="Wingdings" w:hAnsi="Wingdings" w:hint="default"/>
        <w:color w:val="30678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32"/>
  </w:num>
  <w:num w:numId="5">
    <w:abstractNumId w:val="21"/>
  </w:num>
  <w:num w:numId="6">
    <w:abstractNumId w:val="14"/>
  </w:num>
  <w:num w:numId="7">
    <w:abstractNumId w:val="3"/>
  </w:num>
  <w:num w:numId="8">
    <w:abstractNumId w:val="25"/>
  </w:num>
  <w:num w:numId="9">
    <w:abstractNumId w:val="8"/>
  </w:num>
  <w:num w:numId="10">
    <w:abstractNumId w:val="2"/>
  </w:num>
  <w:num w:numId="11">
    <w:abstractNumId w:val="1"/>
  </w:num>
  <w:num w:numId="12">
    <w:abstractNumId w:val="13"/>
  </w:num>
  <w:num w:numId="13">
    <w:abstractNumId w:val="33"/>
  </w:num>
  <w:num w:numId="14">
    <w:abstractNumId w:val="0"/>
  </w:num>
  <w:num w:numId="15">
    <w:abstractNumId w:val="11"/>
  </w:num>
  <w:num w:numId="16">
    <w:abstractNumId w:val="5"/>
  </w:num>
  <w:num w:numId="17">
    <w:abstractNumId w:val="9"/>
  </w:num>
  <w:num w:numId="18">
    <w:abstractNumId w:val="10"/>
  </w:num>
  <w:num w:numId="19">
    <w:abstractNumId w:val="23"/>
  </w:num>
  <w:num w:numId="20">
    <w:abstractNumId w:val="24"/>
  </w:num>
  <w:num w:numId="21">
    <w:abstractNumId w:val="29"/>
  </w:num>
  <w:num w:numId="22">
    <w:abstractNumId w:val="19"/>
  </w:num>
  <w:num w:numId="23">
    <w:abstractNumId w:val="22"/>
  </w:num>
  <w:num w:numId="24">
    <w:abstractNumId w:val="12"/>
  </w:num>
  <w:num w:numId="25">
    <w:abstractNumId w:val="7"/>
  </w:num>
  <w:num w:numId="26">
    <w:abstractNumId w:val="30"/>
  </w:num>
  <w:num w:numId="27">
    <w:abstractNumId w:val="6"/>
  </w:num>
  <w:num w:numId="28">
    <w:abstractNumId w:val="27"/>
  </w:num>
  <w:num w:numId="29">
    <w:abstractNumId w:val="31"/>
  </w:num>
  <w:num w:numId="30">
    <w:abstractNumId w:val="28"/>
  </w:num>
  <w:num w:numId="31">
    <w:abstractNumId w:val="18"/>
  </w:num>
  <w:num w:numId="32">
    <w:abstractNumId w:val="17"/>
  </w:num>
  <w:num w:numId="33">
    <w:abstractNumId w:val="4"/>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DE8"/>
    <w:rsid w:val="00007D97"/>
    <w:rsid w:val="00017E92"/>
    <w:rsid w:val="00024CB6"/>
    <w:rsid w:val="00034206"/>
    <w:rsid w:val="00034528"/>
    <w:rsid w:val="00040335"/>
    <w:rsid w:val="00053281"/>
    <w:rsid w:val="0005547F"/>
    <w:rsid w:val="00057F0C"/>
    <w:rsid w:val="00087F2C"/>
    <w:rsid w:val="000A4CC2"/>
    <w:rsid w:val="000A7F5D"/>
    <w:rsid w:val="000D1F04"/>
    <w:rsid w:val="000E3322"/>
    <w:rsid w:val="000E37B8"/>
    <w:rsid w:val="000F3EDE"/>
    <w:rsid w:val="000F4A58"/>
    <w:rsid w:val="0011212F"/>
    <w:rsid w:val="00113A74"/>
    <w:rsid w:val="001143BC"/>
    <w:rsid w:val="001264A2"/>
    <w:rsid w:val="001329BE"/>
    <w:rsid w:val="0013777A"/>
    <w:rsid w:val="00144CD1"/>
    <w:rsid w:val="00170C35"/>
    <w:rsid w:val="0017344B"/>
    <w:rsid w:val="00173C6D"/>
    <w:rsid w:val="00190624"/>
    <w:rsid w:val="001A5487"/>
    <w:rsid w:val="001B734D"/>
    <w:rsid w:val="001C03F7"/>
    <w:rsid w:val="001D693A"/>
    <w:rsid w:val="001E6B97"/>
    <w:rsid w:val="001F3E9B"/>
    <w:rsid w:val="00216AC9"/>
    <w:rsid w:val="00217F4F"/>
    <w:rsid w:val="002425F9"/>
    <w:rsid w:val="00243FE7"/>
    <w:rsid w:val="00246D77"/>
    <w:rsid w:val="00252EDC"/>
    <w:rsid w:val="002632C7"/>
    <w:rsid w:val="00266D56"/>
    <w:rsid w:val="00275721"/>
    <w:rsid w:val="00283409"/>
    <w:rsid w:val="00284278"/>
    <w:rsid w:val="002A1EE3"/>
    <w:rsid w:val="002A7558"/>
    <w:rsid w:val="002B179B"/>
    <w:rsid w:val="002B421D"/>
    <w:rsid w:val="002B6412"/>
    <w:rsid w:val="002D4350"/>
    <w:rsid w:val="002D55D5"/>
    <w:rsid w:val="002F5079"/>
    <w:rsid w:val="0030678E"/>
    <w:rsid w:val="00321722"/>
    <w:rsid w:val="003319A2"/>
    <w:rsid w:val="003375B3"/>
    <w:rsid w:val="00347500"/>
    <w:rsid w:val="003501C3"/>
    <w:rsid w:val="00360320"/>
    <w:rsid w:val="00364C1B"/>
    <w:rsid w:val="0037437A"/>
    <w:rsid w:val="003911BF"/>
    <w:rsid w:val="003A67EB"/>
    <w:rsid w:val="003C62B6"/>
    <w:rsid w:val="003D0168"/>
    <w:rsid w:val="003D06BD"/>
    <w:rsid w:val="003F30FA"/>
    <w:rsid w:val="003F6926"/>
    <w:rsid w:val="00400E57"/>
    <w:rsid w:val="0040266B"/>
    <w:rsid w:val="00410CB7"/>
    <w:rsid w:val="00412930"/>
    <w:rsid w:val="004154A6"/>
    <w:rsid w:val="0041637B"/>
    <w:rsid w:val="004249E4"/>
    <w:rsid w:val="004355F1"/>
    <w:rsid w:val="00440F95"/>
    <w:rsid w:val="00457A41"/>
    <w:rsid w:val="004605B9"/>
    <w:rsid w:val="00481130"/>
    <w:rsid w:val="00495F19"/>
    <w:rsid w:val="004A24FA"/>
    <w:rsid w:val="004B7194"/>
    <w:rsid w:val="004E6CFC"/>
    <w:rsid w:val="004F7476"/>
    <w:rsid w:val="00505112"/>
    <w:rsid w:val="00552D5E"/>
    <w:rsid w:val="00556A71"/>
    <w:rsid w:val="005666B8"/>
    <w:rsid w:val="00577A60"/>
    <w:rsid w:val="00587F72"/>
    <w:rsid w:val="00590769"/>
    <w:rsid w:val="00595ED9"/>
    <w:rsid w:val="005977C9"/>
    <w:rsid w:val="00597B7B"/>
    <w:rsid w:val="005A1A56"/>
    <w:rsid w:val="005A6173"/>
    <w:rsid w:val="005C147B"/>
    <w:rsid w:val="005C538E"/>
    <w:rsid w:val="005C6DD6"/>
    <w:rsid w:val="005E6029"/>
    <w:rsid w:val="005F2692"/>
    <w:rsid w:val="006112B0"/>
    <w:rsid w:val="006112F4"/>
    <w:rsid w:val="0061171E"/>
    <w:rsid w:val="00612F47"/>
    <w:rsid w:val="00614D1C"/>
    <w:rsid w:val="0061685F"/>
    <w:rsid w:val="0063699F"/>
    <w:rsid w:val="0065555C"/>
    <w:rsid w:val="00664529"/>
    <w:rsid w:val="00682411"/>
    <w:rsid w:val="00683B5A"/>
    <w:rsid w:val="0069227E"/>
    <w:rsid w:val="006925A9"/>
    <w:rsid w:val="006934F9"/>
    <w:rsid w:val="006A00AD"/>
    <w:rsid w:val="006A0A91"/>
    <w:rsid w:val="006C0CD9"/>
    <w:rsid w:val="006C3837"/>
    <w:rsid w:val="006E20F1"/>
    <w:rsid w:val="007058D1"/>
    <w:rsid w:val="00710FE4"/>
    <w:rsid w:val="007112D4"/>
    <w:rsid w:val="00723F50"/>
    <w:rsid w:val="0075318E"/>
    <w:rsid w:val="007A2873"/>
    <w:rsid w:val="007A3058"/>
    <w:rsid w:val="007A47CA"/>
    <w:rsid w:val="007A53B6"/>
    <w:rsid w:val="007B1E76"/>
    <w:rsid w:val="007C50A6"/>
    <w:rsid w:val="007D07C1"/>
    <w:rsid w:val="007D65FD"/>
    <w:rsid w:val="007F726E"/>
    <w:rsid w:val="0080001C"/>
    <w:rsid w:val="00804A96"/>
    <w:rsid w:val="00804F26"/>
    <w:rsid w:val="00813475"/>
    <w:rsid w:val="00831B0A"/>
    <w:rsid w:val="00833219"/>
    <w:rsid w:val="0085512D"/>
    <w:rsid w:val="0086271E"/>
    <w:rsid w:val="00873B8C"/>
    <w:rsid w:val="00875C70"/>
    <w:rsid w:val="00897F84"/>
    <w:rsid w:val="008A14E5"/>
    <w:rsid w:val="008D2BB7"/>
    <w:rsid w:val="008D548C"/>
    <w:rsid w:val="008E640C"/>
    <w:rsid w:val="00901157"/>
    <w:rsid w:val="00904A1C"/>
    <w:rsid w:val="009053B3"/>
    <w:rsid w:val="00912C5B"/>
    <w:rsid w:val="00920D7D"/>
    <w:rsid w:val="00921462"/>
    <w:rsid w:val="00932059"/>
    <w:rsid w:val="00946164"/>
    <w:rsid w:val="009510A4"/>
    <w:rsid w:val="009674ED"/>
    <w:rsid w:val="009700C0"/>
    <w:rsid w:val="00970DB4"/>
    <w:rsid w:val="00971D91"/>
    <w:rsid w:val="00987958"/>
    <w:rsid w:val="009913BF"/>
    <w:rsid w:val="009961AC"/>
    <w:rsid w:val="00997668"/>
    <w:rsid w:val="009A3E6B"/>
    <w:rsid w:val="009B11B1"/>
    <w:rsid w:val="009C0CB1"/>
    <w:rsid w:val="009C4D8D"/>
    <w:rsid w:val="00A005E5"/>
    <w:rsid w:val="00A12C51"/>
    <w:rsid w:val="00A60368"/>
    <w:rsid w:val="00A83ADF"/>
    <w:rsid w:val="00A932E1"/>
    <w:rsid w:val="00A96D10"/>
    <w:rsid w:val="00AA4A64"/>
    <w:rsid w:val="00AA6D1D"/>
    <w:rsid w:val="00AA6D86"/>
    <w:rsid w:val="00AC1B83"/>
    <w:rsid w:val="00AE23AA"/>
    <w:rsid w:val="00AE58F6"/>
    <w:rsid w:val="00B2329A"/>
    <w:rsid w:val="00B5407C"/>
    <w:rsid w:val="00B558ED"/>
    <w:rsid w:val="00B6438C"/>
    <w:rsid w:val="00BA2C2F"/>
    <w:rsid w:val="00BB3DE7"/>
    <w:rsid w:val="00BC2D06"/>
    <w:rsid w:val="00BF19F7"/>
    <w:rsid w:val="00C05405"/>
    <w:rsid w:val="00C13DE8"/>
    <w:rsid w:val="00C1698F"/>
    <w:rsid w:val="00C16E9E"/>
    <w:rsid w:val="00C2503F"/>
    <w:rsid w:val="00C422FE"/>
    <w:rsid w:val="00C74A3E"/>
    <w:rsid w:val="00C805E8"/>
    <w:rsid w:val="00C87945"/>
    <w:rsid w:val="00C950FC"/>
    <w:rsid w:val="00C95246"/>
    <w:rsid w:val="00CB2436"/>
    <w:rsid w:val="00CC4894"/>
    <w:rsid w:val="00CD021A"/>
    <w:rsid w:val="00CE3715"/>
    <w:rsid w:val="00CE7254"/>
    <w:rsid w:val="00CF7268"/>
    <w:rsid w:val="00D04E7D"/>
    <w:rsid w:val="00D35BC3"/>
    <w:rsid w:val="00D41365"/>
    <w:rsid w:val="00D43108"/>
    <w:rsid w:val="00D4457C"/>
    <w:rsid w:val="00D449C8"/>
    <w:rsid w:val="00D44D77"/>
    <w:rsid w:val="00D83353"/>
    <w:rsid w:val="00D83F9C"/>
    <w:rsid w:val="00DA6DBF"/>
    <w:rsid w:val="00DC0629"/>
    <w:rsid w:val="00DD68E4"/>
    <w:rsid w:val="00DF03E1"/>
    <w:rsid w:val="00E17984"/>
    <w:rsid w:val="00E41D73"/>
    <w:rsid w:val="00E51A53"/>
    <w:rsid w:val="00E61FF6"/>
    <w:rsid w:val="00E62217"/>
    <w:rsid w:val="00EA12D3"/>
    <w:rsid w:val="00EB5418"/>
    <w:rsid w:val="00EC1FCF"/>
    <w:rsid w:val="00EF10AF"/>
    <w:rsid w:val="00EF2619"/>
    <w:rsid w:val="00EF57F3"/>
    <w:rsid w:val="00F204AD"/>
    <w:rsid w:val="00F40145"/>
    <w:rsid w:val="00F41971"/>
    <w:rsid w:val="00F50DDC"/>
    <w:rsid w:val="00F56530"/>
    <w:rsid w:val="00F62E9E"/>
    <w:rsid w:val="00FA4525"/>
    <w:rsid w:val="00FA5211"/>
    <w:rsid w:val="00FA6422"/>
    <w:rsid w:val="00FC1D05"/>
    <w:rsid w:val="00FC7794"/>
    <w:rsid w:val="00FF0264"/>
    <w:rsid w:val="00FF495D"/>
    <w:rsid w:val="00FF758E"/>
    <w:rsid w:val="04335904"/>
    <w:rsid w:val="0996BAAC"/>
    <w:rsid w:val="09F1D5DC"/>
    <w:rsid w:val="0D51B6F4"/>
    <w:rsid w:val="0D7C208A"/>
    <w:rsid w:val="0F3C1641"/>
    <w:rsid w:val="10A345CF"/>
    <w:rsid w:val="13B9DFD3"/>
    <w:rsid w:val="175995A1"/>
    <w:rsid w:val="17A853BB"/>
    <w:rsid w:val="17DFE657"/>
    <w:rsid w:val="23CE3D15"/>
    <w:rsid w:val="23FD0E0E"/>
    <w:rsid w:val="27013013"/>
    <w:rsid w:val="27362DC6"/>
    <w:rsid w:val="299B83A8"/>
    <w:rsid w:val="2B3B9103"/>
    <w:rsid w:val="343706F0"/>
    <w:rsid w:val="392126E5"/>
    <w:rsid w:val="3D302B1C"/>
    <w:rsid w:val="443D39E4"/>
    <w:rsid w:val="454DD31E"/>
    <w:rsid w:val="46220FE5"/>
    <w:rsid w:val="468F6A14"/>
    <w:rsid w:val="47933CFA"/>
    <w:rsid w:val="4824465C"/>
    <w:rsid w:val="48908780"/>
    <w:rsid w:val="4D3E79E9"/>
    <w:rsid w:val="5018E291"/>
    <w:rsid w:val="56B12093"/>
    <w:rsid w:val="584FB3CA"/>
    <w:rsid w:val="59E83FA7"/>
    <w:rsid w:val="5B79CFC8"/>
    <w:rsid w:val="5C471A24"/>
    <w:rsid w:val="64E2FC0E"/>
    <w:rsid w:val="65171047"/>
    <w:rsid w:val="66C8DFA3"/>
    <w:rsid w:val="6963A7CC"/>
    <w:rsid w:val="6AABBA00"/>
    <w:rsid w:val="74207A45"/>
    <w:rsid w:val="749338C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01C73B"/>
  <w15:chartTrackingRefBased/>
  <w15:docId w15:val="{7976367D-6475-4604-ADDF-B898D83A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zh-CN"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412"/>
  </w:style>
  <w:style w:type="paragraph" w:styleId="Heading1">
    <w:name w:val="heading 1"/>
    <w:basedOn w:val="Normal"/>
    <w:next w:val="Normal"/>
    <w:link w:val="Heading1Char"/>
    <w:uiPriority w:val="9"/>
    <w:qFormat/>
    <w:rsid w:val="002B6412"/>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B6412"/>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B6412"/>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rsid w:val="002B6412"/>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rsid w:val="002B6412"/>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rsid w:val="002B6412"/>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rsid w:val="002B6412"/>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rsid w:val="002B641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B641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next w:val="PlainTable2"/>
    <w:uiPriority w:val="42"/>
    <w:rsid w:val="00C13DE8"/>
    <w:pPr>
      <w:spacing w:after="0" w:line="240" w:lineRule="auto"/>
    </w:pPr>
    <w:rPr>
      <w:rFonts w:eastAsia="SimSun"/>
      <w:lang w:val="en-US" w:eastAsia="ja-JP"/>
    </w:rPr>
    <w:tblPr>
      <w:tblStyleRowBandSize w:val="1"/>
      <w:tblStyleColBandSize w:val="1"/>
      <w:tblBorders>
        <w:top w:val="single" w:sz="4" w:space="0" w:color="7F7F7F"/>
        <w:bottom w:val="single" w:sz="4" w:space="0" w:color="7F7F7F"/>
      </w:tblBorders>
      <w:tblCellMar>
        <w:top w:w="29" w:type="dxa"/>
        <w:bottom w:w="29"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Accent41">
    <w:name w:val="List Table 6 Colorful - Accent 41"/>
    <w:basedOn w:val="TableNormal"/>
    <w:next w:val="ListTable6Colorful-Accent4"/>
    <w:uiPriority w:val="51"/>
    <w:rsid w:val="00C13DE8"/>
    <w:pPr>
      <w:spacing w:after="0" w:line="240" w:lineRule="auto"/>
    </w:pPr>
    <w:rPr>
      <w:rFonts w:eastAsia="SimSun"/>
      <w:color w:val="5A696A"/>
      <w:lang w:val="en-US" w:eastAsia="ja-JP"/>
    </w:rPr>
    <w:tblPr>
      <w:tblStyleRowBandSize w:val="1"/>
      <w:tblStyleColBandSize w:val="1"/>
      <w:tblBorders>
        <w:top w:val="single" w:sz="4" w:space="0" w:color="7A8C8E"/>
        <w:bottom w:val="single" w:sz="4" w:space="0" w:color="7A8C8E"/>
      </w:tblBorders>
    </w:tblPr>
    <w:tblStylePr w:type="firstRow">
      <w:rPr>
        <w:b/>
        <w:bCs/>
      </w:rPr>
      <w:tblPr/>
      <w:tcPr>
        <w:tcBorders>
          <w:bottom w:val="single" w:sz="4" w:space="0" w:color="7A8C8E"/>
        </w:tcBorders>
      </w:tcPr>
    </w:tblStylePr>
    <w:tblStylePr w:type="lastRow">
      <w:rPr>
        <w:b/>
        <w:bCs/>
      </w:rPr>
      <w:tblPr/>
      <w:tcPr>
        <w:tcBorders>
          <w:top w:val="double" w:sz="4" w:space="0" w:color="7A8C8E"/>
        </w:tcBorders>
      </w:tcPr>
    </w:tblStylePr>
    <w:tblStylePr w:type="firstCol">
      <w:rPr>
        <w:b/>
        <w:bCs/>
      </w:rPr>
    </w:tblStylePr>
    <w:tblStylePr w:type="lastCol">
      <w:rPr>
        <w:b/>
        <w:bCs/>
      </w:rPr>
    </w:tblStylePr>
    <w:tblStylePr w:type="band1Vert">
      <w:tblPr/>
      <w:tcPr>
        <w:shd w:val="clear" w:color="auto" w:fill="E4E7E8"/>
      </w:tcPr>
    </w:tblStylePr>
    <w:tblStylePr w:type="band1Horz">
      <w:tblPr/>
      <w:tcPr>
        <w:shd w:val="clear" w:color="auto" w:fill="E4E7E8"/>
      </w:tcPr>
    </w:tblStylePr>
  </w:style>
  <w:style w:type="table" w:styleId="PlainTable2">
    <w:name w:val="Plain Table 2"/>
    <w:basedOn w:val="TableNormal"/>
    <w:uiPriority w:val="42"/>
    <w:rsid w:val="00C13D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4">
    <w:name w:val="List Table 6 Colorful Accent 4"/>
    <w:basedOn w:val="TableNormal"/>
    <w:uiPriority w:val="51"/>
    <w:rsid w:val="00C13DE8"/>
    <w:pPr>
      <w:spacing w:after="0" w:line="240" w:lineRule="auto"/>
    </w:pPr>
    <w:rPr>
      <w:color w:val="626262" w:themeColor="accent4" w:themeShade="BF"/>
    </w:rPr>
    <w:tblPr>
      <w:tblStyleRowBandSize w:val="1"/>
      <w:tblStyleColBandSize w:val="1"/>
      <w:tblBorders>
        <w:top w:val="single" w:sz="4" w:space="0" w:color="838383" w:themeColor="accent4"/>
        <w:bottom w:val="single" w:sz="4" w:space="0" w:color="838383" w:themeColor="accent4"/>
      </w:tblBorders>
    </w:tblPr>
    <w:tblStylePr w:type="firstRow">
      <w:rPr>
        <w:b/>
        <w:bCs/>
      </w:rPr>
      <w:tblPr/>
      <w:tcPr>
        <w:tcBorders>
          <w:bottom w:val="single" w:sz="4" w:space="0" w:color="838383" w:themeColor="accent4"/>
        </w:tcBorders>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styleId="ListParagraph">
    <w:name w:val="List Paragraph"/>
    <w:basedOn w:val="Normal"/>
    <w:uiPriority w:val="34"/>
    <w:qFormat/>
    <w:rsid w:val="00C13DE8"/>
    <w:pPr>
      <w:ind w:left="720"/>
      <w:contextualSpacing/>
    </w:pPr>
  </w:style>
  <w:style w:type="character" w:styleId="CommentReference">
    <w:name w:val="annotation reference"/>
    <w:basedOn w:val="DefaultParagraphFont"/>
    <w:uiPriority w:val="99"/>
    <w:semiHidden/>
    <w:unhideWhenUsed/>
    <w:rsid w:val="00587F72"/>
    <w:rPr>
      <w:sz w:val="16"/>
      <w:szCs w:val="16"/>
    </w:rPr>
  </w:style>
  <w:style w:type="paragraph" w:styleId="CommentText">
    <w:name w:val="annotation text"/>
    <w:basedOn w:val="Normal"/>
    <w:link w:val="CommentTextChar"/>
    <w:uiPriority w:val="99"/>
    <w:unhideWhenUsed/>
    <w:rsid w:val="00587F72"/>
    <w:pPr>
      <w:spacing w:line="240" w:lineRule="auto"/>
    </w:pPr>
  </w:style>
  <w:style w:type="character" w:customStyle="1" w:styleId="CommentTextChar">
    <w:name w:val="Comment Text Char"/>
    <w:basedOn w:val="DefaultParagraphFont"/>
    <w:link w:val="CommentText"/>
    <w:uiPriority w:val="99"/>
    <w:rsid w:val="00587F72"/>
    <w:rPr>
      <w:sz w:val="20"/>
      <w:szCs w:val="20"/>
    </w:rPr>
  </w:style>
  <w:style w:type="paragraph" w:styleId="CommentSubject">
    <w:name w:val="annotation subject"/>
    <w:basedOn w:val="CommentText"/>
    <w:next w:val="CommentText"/>
    <w:link w:val="CommentSubjectChar"/>
    <w:uiPriority w:val="99"/>
    <w:semiHidden/>
    <w:unhideWhenUsed/>
    <w:rsid w:val="00587F72"/>
    <w:rPr>
      <w:b/>
      <w:bCs/>
    </w:rPr>
  </w:style>
  <w:style w:type="character" w:customStyle="1" w:styleId="CommentSubjectChar">
    <w:name w:val="Comment Subject Char"/>
    <w:basedOn w:val="CommentTextChar"/>
    <w:link w:val="CommentSubject"/>
    <w:uiPriority w:val="99"/>
    <w:semiHidden/>
    <w:rsid w:val="00587F72"/>
    <w:rPr>
      <w:b/>
      <w:bCs/>
      <w:sz w:val="20"/>
      <w:szCs w:val="20"/>
    </w:rPr>
  </w:style>
  <w:style w:type="paragraph" w:styleId="BalloonText">
    <w:name w:val="Balloon Text"/>
    <w:basedOn w:val="Normal"/>
    <w:link w:val="BalloonTextChar"/>
    <w:uiPriority w:val="99"/>
    <w:semiHidden/>
    <w:unhideWhenUsed/>
    <w:rsid w:val="00587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F72"/>
    <w:rPr>
      <w:rFonts w:ascii="Segoe UI" w:hAnsi="Segoe UI" w:cs="Segoe UI"/>
      <w:sz w:val="18"/>
      <w:szCs w:val="18"/>
    </w:rPr>
  </w:style>
  <w:style w:type="paragraph" w:styleId="NormalWeb">
    <w:name w:val="Normal (Web)"/>
    <w:basedOn w:val="Normal"/>
    <w:uiPriority w:val="99"/>
    <w:semiHidden/>
    <w:unhideWhenUsed/>
    <w:rsid w:val="009913BF"/>
    <w:rPr>
      <w:rFonts w:ascii="Times New Roman" w:hAnsi="Times New Roman" w:cs="Times New Roman"/>
      <w:sz w:val="24"/>
      <w:szCs w:val="24"/>
    </w:rPr>
  </w:style>
  <w:style w:type="character" w:customStyle="1" w:styleId="Heading1Char">
    <w:name w:val="Heading 1 Char"/>
    <w:basedOn w:val="DefaultParagraphFont"/>
    <w:link w:val="Heading1"/>
    <w:uiPriority w:val="9"/>
    <w:rsid w:val="002B6412"/>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sid w:val="002B6412"/>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sid w:val="002B6412"/>
    <w:rPr>
      <w:caps/>
      <w:color w:val="204458" w:themeColor="accent1" w:themeShade="7F"/>
      <w:spacing w:val="15"/>
    </w:rPr>
  </w:style>
  <w:style w:type="character" w:customStyle="1" w:styleId="Heading4Char">
    <w:name w:val="Heading 4 Char"/>
    <w:basedOn w:val="DefaultParagraphFont"/>
    <w:link w:val="Heading4"/>
    <w:uiPriority w:val="9"/>
    <w:semiHidden/>
    <w:rsid w:val="002B6412"/>
    <w:rPr>
      <w:caps/>
      <w:color w:val="306785" w:themeColor="accent1" w:themeShade="BF"/>
      <w:spacing w:val="10"/>
    </w:rPr>
  </w:style>
  <w:style w:type="character" w:customStyle="1" w:styleId="Heading5Char">
    <w:name w:val="Heading 5 Char"/>
    <w:basedOn w:val="DefaultParagraphFont"/>
    <w:link w:val="Heading5"/>
    <w:uiPriority w:val="9"/>
    <w:semiHidden/>
    <w:rsid w:val="002B6412"/>
    <w:rPr>
      <w:caps/>
      <w:color w:val="306785" w:themeColor="accent1" w:themeShade="BF"/>
      <w:spacing w:val="10"/>
    </w:rPr>
  </w:style>
  <w:style w:type="character" w:customStyle="1" w:styleId="Heading6Char">
    <w:name w:val="Heading 6 Char"/>
    <w:basedOn w:val="DefaultParagraphFont"/>
    <w:link w:val="Heading6"/>
    <w:uiPriority w:val="9"/>
    <w:semiHidden/>
    <w:rsid w:val="002B6412"/>
    <w:rPr>
      <w:caps/>
      <w:color w:val="306785" w:themeColor="accent1" w:themeShade="BF"/>
      <w:spacing w:val="10"/>
    </w:rPr>
  </w:style>
  <w:style w:type="character" w:customStyle="1" w:styleId="Heading7Char">
    <w:name w:val="Heading 7 Char"/>
    <w:basedOn w:val="DefaultParagraphFont"/>
    <w:link w:val="Heading7"/>
    <w:uiPriority w:val="9"/>
    <w:semiHidden/>
    <w:rsid w:val="002B6412"/>
    <w:rPr>
      <w:caps/>
      <w:color w:val="306785" w:themeColor="accent1" w:themeShade="BF"/>
      <w:spacing w:val="10"/>
    </w:rPr>
  </w:style>
  <w:style w:type="character" w:customStyle="1" w:styleId="Heading8Char">
    <w:name w:val="Heading 8 Char"/>
    <w:basedOn w:val="DefaultParagraphFont"/>
    <w:link w:val="Heading8"/>
    <w:uiPriority w:val="9"/>
    <w:semiHidden/>
    <w:rsid w:val="002B6412"/>
    <w:rPr>
      <w:caps/>
      <w:spacing w:val="10"/>
      <w:sz w:val="18"/>
      <w:szCs w:val="18"/>
    </w:rPr>
  </w:style>
  <w:style w:type="character" w:customStyle="1" w:styleId="Heading9Char">
    <w:name w:val="Heading 9 Char"/>
    <w:basedOn w:val="DefaultParagraphFont"/>
    <w:link w:val="Heading9"/>
    <w:uiPriority w:val="9"/>
    <w:semiHidden/>
    <w:rsid w:val="002B6412"/>
    <w:rPr>
      <w:i/>
      <w:iCs/>
      <w:caps/>
      <w:spacing w:val="10"/>
      <w:sz w:val="18"/>
      <w:szCs w:val="18"/>
    </w:rPr>
  </w:style>
  <w:style w:type="paragraph" w:styleId="Caption">
    <w:name w:val="caption"/>
    <w:basedOn w:val="Normal"/>
    <w:next w:val="Normal"/>
    <w:uiPriority w:val="35"/>
    <w:semiHidden/>
    <w:unhideWhenUsed/>
    <w:qFormat/>
    <w:rsid w:val="002B6412"/>
    <w:rPr>
      <w:b/>
      <w:bCs/>
      <w:color w:val="306785" w:themeColor="accent1" w:themeShade="BF"/>
      <w:sz w:val="16"/>
      <w:szCs w:val="16"/>
    </w:rPr>
  </w:style>
  <w:style w:type="paragraph" w:styleId="Title">
    <w:name w:val="Title"/>
    <w:basedOn w:val="Normal"/>
    <w:next w:val="Normal"/>
    <w:link w:val="TitleChar"/>
    <w:uiPriority w:val="10"/>
    <w:qFormat/>
    <w:rsid w:val="002B6412"/>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sid w:val="002B6412"/>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rsid w:val="002B641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B6412"/>
    <w:rPr>
      <w:caps/>
      <w:color w:val="595959" w:themeColor="text1" w:themeTint="A6"/>
      <w:spacing w:val="10"/>
      <w:sz w:val="21"/>
      <w:szCs w:val="21"/>
    </w:rPr>
  </w:style>
  <w:style w:type="character" w:styleId="Strong">
    <w:name w:val="Strong"/>
    <w:uiPriority w:val="22"/>
    <w:qFormat/>
    <w:rsid w:val="002B6412"/>
    <w:rPr>
      <w:b/>
      <w:bCs/>
    </w:rPr>
  </w:style>
  <w:style w:type="character" w:styleId="Emphasis">
    <w:name w:val="Emphasis"/>
    <w:uiPriority w:val="20"/>
    <w:qFormat/>
    <w:rsid w:val="002B6412"/>
    <w:rPr>
      <w:caps/>
      <w:color w:val="204458" w:themeColor="accent1" w:themeShade="7F"/>
      <w:spacing w:val="5"/>
    </w:rPr>
  </w:style>
  <w:style w:type="paragraph" w:styleId="NoSpacing">
    <w:name w:val="No Spacing"/>
    <w:uiPriority w:val="1"/>
    <w:qFormat/>
    <w:rsid w:val="002B6412"/>
    <w:pPr>
      <w:spacing w:after="0" w:line="240" w:lineRule="auto"/>
    </w:pPr>
  </w:style>
  <w:style w:type="paragraph" w:styleId="Quote">
    <w:name w:val="Quote"/>
    <w:basedOn w:val="Normal"/>
    <w:next w:val="Normal"/>
    <w:link w:val="QuoteChar"/>
    <w:uiPriority w:val="29"/>
    <w:qFormat/>
    <w:rsid w:val="002B6412"/>
    <w:rPr>
      <w:i/>
      <w:iCs/>
      <w:sz w:val="24"/>
      <w:szCs w:val="24"/>
    </w:rPr>
  </w:style>
  <w:style w:type="character" w:customStyle="1" w:styleId="QuoteChar">
    <w:name w:val="Quote Char"/>
    <w:basedOn w:val="DefaultParagraphFont"/>
    <w:link w:val="Quote"/>
    <w:uiPriority w:val="29"/>
    <w:rsid w:val="002B6412"/>
    <w:rPr>
      <w:i/>
      <w:iCs/>
      <w:sz w:val="24"/>
      <w:szCs w:val="24"/>
    </w:rPr>
  </w:style>
  <w:style w:type="paragraph" w:styleId="IntenseQuote">
    <w:name w:val="Intense Quote"/>
    <w:basedOn w:val="Normal"/>
    <w:next w:val="Normal"/>
    <w:link w:val="IntenseQuoteChar"/>
    <w:uiPriority w:val="30"/>
    <w:qFormat/>
    <w:rsid w:val="002B6412"/>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sid w:val="002B6412"/>
    <w:rPr>
      <w:color w:val="418AB3" w:themeColor="accent1"/>
      <w:sz w:val="24"/>
      <w:szCs w:val="24"/>
    </w:rPr>
  </w:style>
  <w:style w:type="character" w:styleId="SubtleEmphasis">
    <w:name w:val="Subtle Emphasis"/>
    <w:uiPriority w:val="19"/>
    <w:qFormat/>
    <w:rsid w:val="002B6412"/>
    <w:rPr>
      <w:i/>
      <w:iCs/>
      <w:color w:val="204458" w:themeColor="accent1" w:themeShade="7F"/>
    </w:rPr>
  </w:style>
  <w:style w:type="character" w:styleId="IntenseEmphasis">
    <w:name w:val="Intense Emphasis"/>
    <w:uiPriority w:val="21"/>
    <w:qFormat/>
    <w:rsid w:val="002B6412"/>
    <w:rPr>
      <w:b/>
      <w:bCs/>
      <w:caps/>
      <w:color w:val="204458" w:themeColor="accent1" w:themeShade="7F"/>
      <w:spacing w:val="10"/>
    </w:rPr>
  </w:style>
  <w:style w:type="character" w:styleId="SubtleReference">
    <w:name w:val="Subtle Reference"/>
    <w:uiPriority w:val="31"/>
    <w:qFormat/>
    <w:rsid w:val="002B6412"/>
    <w:rPr>
      <w:b/>
      <w:bCs/>
      <w:color w:val="418AB3" w:themeColor="accent1"/>
    </w:rPr>
  </w:style>
  <w:style w:type="character" w:styleId="IntenseReference">
    <w:name w:val="Intense Reference"/>
    <w:uiPriority w:val="32"/>
    <w:qFormat/>
    <w:rsid w:val="002B6412"/>
    <w:rPr>
      <w:b/>
      <w:bCs/>
      <w:i/>
      <w:iCs/>
      <w:caps/>
      <w:color w:val="418AB3" w:themeColor="accent1"/>
    </w:rPr>
  </w:style>
  <w:style w:type="character" w:styleId="BookTitle">
    <w:name w:val="Book Title"/>
    <w:uiPriority w:val="33"/>
    <w:qFormat/>
    <w:rsid w:val="002B6412"/>
    <w:rPr>
      <w:b/>
      <w:bCs/>
      <w:i/>
      <w:iCs/>
      <w:spacing w:val="0"/>
    </w:rPr>
  </w:style>
  <w:style w:type="paragraph" w:styleId="TOCHeading">
    <w:name w:val="TOC Heading"/>
    <w:basedOn w:val="Heading1"/>
    <w:next w:val="Normal"/>
    <w:uiPriority w:val="39"/>
    <w:semiHidden/>
    <w:unhideWhenUsed/>
    <w:qFormat/>
    <w:rsid w:val="002B6412"/>
    <w:pPr>
      <w:outlineLvl w:val="9"/>
    </w:pPr>
  </w:style>
  <w:style w:type="paragraph" w:styleId="Header">
    <w:name w:val="header"/>
    <w:basedOn w:val="Normal"/>
    <w:link w:val="HeaderChar"/>
    <w:uiPriority w:val="99"/>
    <w:unhideWhenUsed/>
    <w:rsid w:val="002F507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F5079"/>
  </w:style>
  <w:style w:type="paragraph" w:styleId="Footer">
    <w:name w:val="footer"/>
    <w:basedOn w:val="Normal"/>
    <w:link w:val="FooterChar"/>
    <w:uiPriority w:val="99"/>
    <w:unhideWhenUsed/>
    <w:rsid w:val="002F507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F5079"/>
  </w:style>
  <w:style w:type="character" w:styleId="Hyperlink">
    <w:name w:val="Hyperlink"/>
    <w:basedOn w:val="DefaultParagraphFont"/>
    <w:uiPriority w:val="99"/>
    <w:unhideWhenUsed/>
    <w:rsid w:val="00275721"/>
    <w:rPr>
      <w:color w:val="F59E00" w:themeColor="hyperlink"/>
      <w:u w:val="single"/>
    </w:rPr>
  </w:style>
  <w:style w:type="character" w:styleId="FollowedHyperlink">
    <w:name w:val="FollowedHyperlink"/>
    <w:basedOn w:val="DefaultParagraphFont"/>
    <w:uiPriority w:val="99"/>
    <w:semiHidden/>
    <w:unhideWhenUsed/>
    <w:rsid w:val="00275721"/>
    <w:rPr>
      <w:color w:val="B2B2B2" w:themeColor="followedHyperlink"/>
      <w:u w:val="single"/>
    </w:rPr>
  </w:style>
  <w:style w:type="character" w:customStyle="1" w:styleId="st">
    <w:name w:val="st"/>
    <w:basedOn w:val="DefaultParagraphFont"/>
    <w:rsid w:val="007A2873"/>
  </w:style>
  <w:style w:type="character" w:customStyle="1" w:styleId="lrzxr">
    <w:name w:val="lrzxr"/>
    <w:basedOn w:val="DefaultParagraphFont"/>
    <w:rsid w:val="001A5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5440">
      <w:bodyDiv w:val="1"/>
      <w:marLeft w:val="0"/>
      <w:marRight w:val="0"/>
      <w:marTop w:val="0"/>
      <w:marBottom w:val="0"/>
      <w:divBdr>
        <w:top w:val="none" w:sz="0" w:space="0" w:color="auto"/>
        <w:left w:val="none" w:sz="0" w:space="0" w:color="auto"/>
        <w:bottom w:val="none" w:sz="0" w:space="0" w:color="auto"/>
        <w:right w:val="none" w:sz="0" w:space="0" w:color="auto"/>
      </w:divBdr>
    </w:div>
    <w:div w:id="562521552">
      <w:bodyDiv w:val="1"/>
      <w:marLeft w:val="0"/>
      <w:marRight w:val="0"/>
      <w:marTop w:val="0"/>
      <w:marBottom w:val="0"/>
      <w:divBdr>
        <w:top w:val="none" w:sz="0" w:space="0" w:color="auto"/>
        <w:left w:val="none" w:sz="0" w:space="0" w:color="auto"/>
        <w:bottom w:val="none" w:sz="0" w:space="0" w:color="auto"/>
        <w:right w:val="none" w:sz="0" w:space="0" w:color="auto"/>
      </w:divBdr>
    </w:div>
    <w:div w:id="608971740">
      <w:bodyDiv w:val="1"/>
      <w:marLeft w:val="0"/>
      <w:marRight w:val="0"/>
      <w:marTop w:val="0"/>
      <w:marBottom w:val="0"/>
      <w:divBdr>
        <w:top w:val="none" w:sz="0" w:space="0" w:color="auto"/>
        <w:left w:val="none" w:sz="0" w:space="0" w:color="auto"/>
        <w:bottom w:val="none" w:sz="0" w:space="0" w:color="auto"/>
        <w:right w:val="none" w:sz="0" w:space="0" w:color="auto"/>
      </w:divBdr>
    </w:div>
    <w:div w:id="704139069">
      <w:bodyDiv w:val="1"/>
      <w:marLeft w:val="0"/>
      <w:marRight w:val="0"/>
      <w:marTop w:val="0"/>
      <w:marBottom w:val="0"/>
      <w:divBdr>
        <w:top w:val="none" w:sz="0" w:space="0" w:color="auto"/>
        <w:left w:val="none" w:sz="0" w:space="0" w:color="auto"/>
        <w:bottom w:val="none" w:sz="0" w:space="0" w:color="auto"/>
        <w:right w:val="none" w:sz="0" w:space="0" w:color="auto"/>
      </w:divBdr>
      <w:divsChild>
        <w:div w:id="1939676766">
          <w:marLeft w:val="0"/>
          <w:marRight w:val="0"/>
          <w:marTop w:val="0"/>
          <w:marBottom w:val="0"/>
          <w:divBdr>
            <w:top w:val="none" w:sz="0" w:space="0" w:color="auto"/>
            <w:left w:val="none" w:sz="0" w:space="0" w:color="auto"/>
            <w:bottom w:val="none" w:sz="0" w:space="0" w:color="auto"/>
            <w:right w:val="none" w:sz="0" w:space="0" w:color="auto"/>
          </w:divBdr>
        </w:div>
        <w:div w:id="477262849">
          <w:marLeft w:val="0"/>
          <w:marRight w:val="0"/>
          <w:marTop w:val="0"/>
          <w:marBottom w:val="0"/>
          <w:divBdr>
            <w:top w:val="none" w:sz="0" w:space="0" w:color="auto"/>
            <w:left w:val="none" w:sz="0" w:space="0" w:color="auto"/>
            <w:bottom w:val="none" w:sz="0" w:space="0" w:color="auto"/>
            <w:right w:val="none" w:sz="0" w:space="0" w:color="auto"/>
          </w:divBdr>
        </w:div>
        <w:div w:id="1728524788">
          <w:marLeft w:val="0"/>
          <w:marRight w:val="0"/>
          <w:marTop w:val="0"/>
          <w:marBottom w:val="0"/>
          <w:divBdr>
            <w:top w:val="none" w:sz="0" w:space="0" w:color="auto"/>
            <w:left w:val="none" w:sz="0" w:space="0" w:color="auto"/>
            <w:bottom w:val="none" w:sz="0" w:space="0" w:color="auto"/>
            <w:right w:val="none" w:sz="0" w:space="0" w:color="auto"/>
          </w:divBdr>
        </w:div>
        <w:div w:id="1777796693">
          <w:marLeft w:val="0"/>
          <w:marRight w:val="0"/>
          <w:marTop w:val="0"/>
          <w:marBottom w:val="0"/>
          <w:divBdr>
            <w:top w:val="none" w:sz="0" w:space="0" w:color="auto"/>
            <w:left w:val="none" w:sz="0" w:space="0" w:color="auto"/>
            <w:bottom w:val="none" w:sz="0" w:space="0" w:color="auto"/>
            <w:right w:val="none" w:sz="0" w:space="0" w:color="auto"/>
          </w:divBdr>
        </w:div>
        <w:div w:id="96947018">
          <w:marLeft w:val="0"/>
          <w:marRight w:val="0"/>
          <w:marTop w:val="0"/>
          <w:marBottom w:val="0"/>
          <w:divBdr>
            <w:top w:val="none" w:sz="0" w:space="0" w:color="auto"/>
            <w:left w:val="none" w:sz="0" w:space="0" w:color="auto"/>
            <w:bottom w:val="none" w:sz="0" w:space="0" w:color="auto"/>
            <w:right w:val="none" w:sz="0" w:space="0" w:color="auto"/>
          </w:divBdr>
        </w:div>
        <w:div w:id="49228259">
          <w:marLeft w:val="0"/>
          <w:marRight w:val="0"/>
          <w:marTop w:val="0"/>
          <w:marBottom w:val="0"/>
          <w:divBdr>
            <w:top w:val="none" w:sz="0" w:space="0" w:color="auto"/>
            <w:left w:val="none" w:sz="0" w:space="0" w:color="auto"/>
            <w:bottom w:val="none" w:sz="0" w:space="0" w:color="auto"/>
            <w:right w:val="none" w:sz="0" w:space="0" w:color="auto"/>
          </w:divBdr>
        </w:div>
        <w:div w:id="24908527">
          <w:marLeft w:val="0"/>
          <w:marRight w:val="0"/>
          <w:marTop w:val="0"/>
          <w:marBottom w:val="0"/>
          <w:divBdr>
            <w:top w:val="none" w:sz="0" w:space="0" w:color="auto"/>
            <w:left w:val="none" w:sz="0" w:space="0" w:color="auto"/>
            <w:bottom w:val="none" w:sz="0" w:space="0" w:color="auto"/>
            <w:right w:val="none" w:sz="0" w:space="0" w:color="auto"/>
          </w:divBdr>
        </w:div>
        <w:div w:id="1615597916">
          <w:marLeft w:val="0"/>
          <w:marRight w:val="0"/>
          <w:marTop w:val="0"/>
          <w:marBottom w:val="0"/>
          <w:divBdr>
            <w:top w:val="none" w:sz="0" w:space="0" w:color="auto"/>
            <w:left w:val="none" w:sz="0" w:space="0" w:color="auto"/>
            <w:bottom w:val="none" w:sz="0" w:space="0" w:color="auto"/>
            <w:right w:val="none" w:sz="0" w:space="0" w:color="auto"/>
          </w:divBdr>
        </w:div>
        <w:div w:id="1973946056">
          <w:marLeft w:val="0"/>
          <w:marRight w:val="0"/>
          <w:marTop w:val="0"/>
          <w:marBottom w:val="0"/>
          <w:divBdr>
            <w:top w:val="none" w:sz="0" w:space="0" w:color="auto"/>
            <w:left w:val="none" w:sz="0" w:space="0" w:color="auto"/>
            <w:bottom w:val="none" w:sz="0" w:space="0" w:color="auto"/>
            <w:right w:val="none" w:sz="0" w:space="0" w:color="auto"/>
          </w:divBdr>
        </w:div>
        <w:div w:id="796417268">
          <w:marLeft w:val="0"/>
          <w:marRight w:val="0"/>
          <w:marTop w:val="0"/>
          <w:marBottom w:val="0"/>
          <w:divBdr>
            <w:top w:val="none" w:sz="0" w:space="0" w:color="auto"/>
            <w:left w:val="none" w:sz="0" w:space="0" w:color="auto"/>
            <w:bottom w:val="none" w:sz="0" w:space="0" w:color="auto"/>
            <w:right w:val="none" w:sz="0" w:space="0" w:color="auto"/>
          </w:divBdr>
        </w:div>
      </w:divsChild>
    </w:div>
    <w:div w:id="741098058">
      <w:bodyDiv w:val="1"/>
      <w:marLeft w:val="0"/>
      <w:marRight w:val="0"/>
      <w:marTop w:val="0"/>
      <w:marBottom w:val="0"/>
      <w:divBdr>
        <w:top w:val="none" w:sz="0" w:space="0" w:color="auto"/>
        <w:left w:val="none" w:sz="0" w:space="0" w:color="auto"/>
        <w:bottom w:val="none" w:sz="0" w:space="0" w:color="auto"/>
        <w:right w:val="none" w:sz="0" w:space="0" w:color="auto"/>
      </w:divBdr>
    </w:div>
    <w:div w:id="919826092">
      <w:bodyDiv w:val="1"/>
      <w:marLeft w:val="0"/>
      <w:marRight w:val="0"/>
      <w:marTop w:val="0"/>
      <w:marBottom w:val="0"/>
      <w:divBdr>
        <w:top w:val="none" w:sz="0" w:space="0" w:color="auto"/>
        <w:left w:val="none" w:sz="0" w:space="0" w:color="auto"/>
        <w:bottom w:val="none" w:sz="0" w:space="0" w:color="auto"/>
        <w:right w:val="none" w:sz="0" w:space="0" w:color="auto"/>
      </w:divBdr>
    </w:div>
    <w:div w:id="976687509">
      <w:bodyDiv w:val="1"/>
      <w:marLeft w:val="0"/>
      <w:marRight w:val="0"/>
      <w:marTop w:val="0"/>
      <w:marBottom w:val="0"/>
      <w:divBdr>
        <w:top w:val="none" w:sz="0" w:space="0" w:color="auto"/>
        <w:left w:val="none" w:sz="0" w:space="0" w:color="auto"/>
        <w:bottom w:val="none" w:sz="0" w:space="0" w:color="auto"/>
        <w:right w:val="none" w:sz="0" w:space="0" w:color="auto"/>
      </w:divBdr>
    </w:div>
    <w:div w:id="1171023713">
      <w:bodyDiv w:val="1"/>
      <w:marLeft w:val="0"/>
      <w:marRight w:val="0"/>
      <w:marTop w:val="0"/>
      <w:marBottom w:val="0"/>
      <w:divBdr>
        <w:top w:val="none" w:sz="0" w:space="0" w:color="auto"/>
        <w:left w:val="none" w:sz="0" w:space="0" w:color="auto"/>
        <w:bottom w:val="none" w:sz="0" w:space="0" w:color="auto"/>
        <w:right w:val="none" w:sz="0" w:space="0" w:color="auto"/>
      </w:divBdr>
    </w:div>
    <w:div w:id="1336885098">
      <w:bodyDiv w:val="1"/>
      <w:marLeft w:val="0"/>
      <w:marRight w:val="0"/>
      <w:marTop w:val="0"/>
      <w:marBottom w:val="0"/>
      <w:divBdr>
        <w:top w:val="none" w:sz="0" w:space="0" w:color="auto"/>
        <w:left w:val="none" w:sz="0" w:space="0" w:color="auto"/>
        <w:bottom w:val="none" w:sz="0" w:space="0" w:color="auto"/>
        <w:right w:val="none" w:sz="0" w:space="0" w:color="auto"/>
      </w:divBdr>
    </w:div>
    <w:div w:id="1399593150">
      <w:bodyDiv w:val="1"/>
      <w:marLeft w:val="0"/>
      <w:marRight w:val="0"/>
      <w:marTop w:val="0"/>
      <w:marBottom w:val="0"/>
      <w:divBdr>
        <w:top w:val="none" w:sz="0" w:space="0" w:color="auto"/>
        <w:left w:val="none" w:sz="0" w:space="0" w:color="auto"/>
        <w:bottom w:val="none" w:sz="0" w:space="0" w:color="auto"/>
        <w:right w:val="none" w:sz="0" w:space="0" w:color="auto"/>
      </w:divBdr>
      <w:divsChild>
        <w:div w:id="257057411">
          <w:marLeft w:val="0"/>
          <w:marRight w:val="0"/>
          <w:marTop w:val="0"/>
          <w:marBottom w:val="0"/>
          <w:divBdr>
            <w:top w:val="none" w:sz="0" w:space="0" w:color="auto"/>
            <w:left w:val="none" w:sz="0" w:space="0" w:color="auto"/>
            <w:bottom w:val="none" w:sz="0" w:space="0" w:color="auto"/>
            <w:right w:val="none" w:sz="0" w:space="0" w:color="auto"/>
          </w:divBdr>
        </w:div>
        <w:div w:id="1558933442">
          <w:marLeft w:val="0"/>
          <w:marRight w:val="0"/>
          <w:marTop w:val="0"/>
          <w:marBottom w:val="0"/>
          <w:divBdr>
            <w:top w:val="none" w:sz="0" w:space="0" w:color="auto"/>
            <w:left w:val="none" w:sz="0" w:space="0" w:color="auto"/>
            <w:bottom w:val="none" w:sz="0" w:space="0" w:color="auto"/>
            <w:right w:val="none" w:sz="0" w:space="0" w:color="auto"/>
          </w:divBdr>
        </w:div>
        <w:div w:id="149568496">
          <w:marLeft w:val="0"/>
          <w:marRight w:val="0"/>
          <w:marTop w:val="0"/>
          <w:marBottom w:val="0"/>
          <w:divBdr>
            <w:top w:val="none" w:sz="0" w:space="0" w:color="auto"/>
            <w:left w:val="none" w:sz="0" w:space="0" w:color="auto"/>
            <w:bottom w:val="none" w:sz="0" w:space="0" w:color="auto"/>
            <w:right w:val="none" w:sz="0" w:space="0" w:color="auto"/>
          </w:divBdr>
        </w:div>
        <w:div w:id="250479667">
          <w:marLeft w:val="0"/>
          <w:marRight w:val="0"/>
          <w:marTop w:val="0"/>
          <w:marBottom w:val="0"/>
          <w:divBdr>
            <w:top w:val="none" w:sz="0" w:space="0" w:color="auto"/>
            <w:left w:val="none" w:sz="0" w:space="0" w:color="auto"/>
            <w:bottom w:val="none" w:sz="0" w:space="0" w:color="auto"/>
            <w:right w:val="none" w:sz="0" w:space="0" w:color="auto"/>
          </w:divBdr>
        </w:div>
        <w:div w:id="571699647">
          <w:marLeft w:val="0"/>
          <w:marRight w:val="0"/>
          <w:marTop w:val="0"/>
          <w:marBottom w:val="0"/>
          <w:divBdr>
            <w:top w:val="none" w:sz="0" w:space="0" w:color="auto"/>
            <w:left w:val="none" w:sz="0" w:space="0" w:color="auto"/>
            <w:bottom w:val="none" w:sz="0" w:space="0" w:color="auto"/>
            <w:right w:val="none" w:sz="0" w:space="0" w:color="auto"/>
          </w:divBdr>
        </w:div>
      </w:divsChild>
    </w:div>
    <w:div w:id="1418552149">
      <w:bodyDiv w:val="1"/>
      <w:marLeft w:val="0"/>
      <w:marRight w:val="0"/>
      <w:marTop w:val="0"/>
      <w:marBottom w:val="0"/>
      <w:divBdr>
        <w:top w:val="none" w:sz="0" w:space="0" w:color="auto"/>
        <w:left w:val="none" w:sz="0" w:space="0" w:color="auto"/>
        <w:bottom w:val="none" w:sz="0" w:space="0" w:color="auto"/>
        <w:right w:val="none" w:sz="0" w:space="0" w:color="auto"/>
      </w:divBdr>
    </w:div>
    <w:div w:id="1780055526">
      <w:bodyDiv w:val="1"/>
      <w:marLeft w:val="0"/>
      <w:marRight w:val="0"/>
      <w:marTop w:val="0"/>
      <w:marBottom w:val="0"/>
      <w:divBdr>
        <w:top w:val="none" w:sz="0" w:space="0" w:color="auto"/>
        <w:left w:val="none" w:sz="0" w:space="0" w:color="auto"/>
        <w:bottom w:val="none" w:sz="0" w:space="0" w:color="auto"/>
        <w:right w:val="none" w:sz="0" w:space="0" w:color="auto"/>
      </w:divBdr>
    </w:div>
    <w:div w:id="1787772989">
      <w:bodyDiv w:val="1"/>
      <w:marLeft w:val="0"/>
      <w:marRight w:val="0"/>
      <w:marTop w:val="0"/>
      <w:marBottom w:val="0"/>
      <w:divBdr>
        <w:top w:val="none" w:sz="0" w:space="0" w:color="auto"/>
        <w:left w:val="none" w:sz="0" w:space="0" w:color="auto"/>
        <w:bottom w:val="none" w:sz="0" w:space="0" w:color="auto"/>
        <w:right w:val="none" w:sz="0" w:space="0" w:color="auto"/>
      </w:divBdr>
    </w:div>
    <w:div w:id="1811022841">
      <w:bodyDiv w:val="1"/>
      <w:marLeft w:val="0"/>
      <w:marRight w:val="0"/>
      <w:marTop w:val="0"/>
      <w:marBottom w:val="0"/>
      <w:divBdr>
        <w:top w:val="none" w:sz="0" w:space="0" w:color="auto"/>
        <w:left w:val="none" w:sz="0" w:space="0" w:color="auto"/>
        <w:bottom w:val="none" w:sz="0" w:space="0" w:color="auto"/>
        <w:right w:val="none" w:sz="0" w:space="0" w:color="auto"/>
      </w:divBdr>
    </w:div>
    <w:div w:id="2008635745">
      <w:bodyDiv w:val="1"/>
      <w:marLeft w:val="0"/>
      <w:marRight w:val="0"/>
      <w:marTop w:val="0"/>
      <w:marBottom w:val="0"/>
      <w:divBdr>
        <w:top w:val="none" w:sz="0" w:space="0" w:color="auto"/>
        <w:left w:val="none" w:sz="0" w:space="0" w:color="auto"/>
        <w:bottom w:val="none" w:sz="0" w:space="0" w:color="auto"/>
        <w:right w:val="none" w:sz="0" w:space="0" w:color="auto"/>
      </w:divBdr>
    </w:div>
    <w:div w:id="2013407698">
      <w:bodyDiv w:val="1"/>
      <w:marLeft w:val="0"/>
      <w:marRight w:val="0"/>
      <w:marTop w:val="0"/>
      <w:marBottom w:val="0"/>
      <w:divBdr>
        <w:top w:val="none" w:sz="0" w:space="0" w:color="auto"/>
        <w:left w:val="none" w:sz="0" w:space="0" w:color="auto"/>
        <w:bottom w:val="none" w:sz="0" w:space="0" w:color="auto"/>
        <w:right w:val="none" w:sz="0" w:space="0" w:color="auto"/>
      </w:divBdr>
    </w:div>
    <w:div w:id="2047025449">
      <w:bodyDiv w:val="1"/>
      <w:marLeft w:val="0"/>
      <w:marRight w:val="0"/>
      <w:marTop w:val="0"/>
      <w:marBottom w:val="0"/>
      <w:divBdr>
        <w:top w:val="none" w:sz="0" w:space="0" w:color="auto"/>
        <w:left w:val="none" w:sz="0" w:space="0" w:color="auto"/>
        <w:bottom w:val="none" w:sz="0" w:space="0" w:color="auto"/>
        <w:right w:val="none" w:sz="0" w:space="0" w:color="auto"/>
      </w:divBdr>
      <w:divsChild>
        <w:div w:id="1441609526">
          <w:marLeft w:val="0"/>
          <w:marRight w:val="0"/>
          <w:marTop w:val="0"/>
          <w:marBottom w:val="0"/>
          <w:divBdr>
            <w:top w:val="none" w:sz="0" w:space="0" w:color="auto"/>
            <w:left w:val="none" w:sz="0" w:space="0" w:color="auto"/>
            <w:bottom w:val="none" w:sz="0" w:space="0" w:color="auto"/>
            <w:right w:val="none" w:sz="0" w:space="0" w:color="auto"/>
          </w:divBdr>
        </w:div>
        <w:div w:id="712340487">
          <w:marLeft w:val="0"/>
          <w:marRight w:val="0"/>
          <w:marTop w:val="0"/>
          <w:marBottom w:val="0"/>
          <w:divBdr>
            <w:top w:val="none" w:sz="0" w:space="0" w:color="auto"/>
            <w:left w:val="none" w:sz="0" w:space="0" w:color="auto"/>
            <w:bottom w:val="none" w:sz="0" w:space="0" w:color="auto"/>
            <w:right w:val="none" w:sz="0" w:space="0" w:color="auto"/>
          </w:divBdr>
        </w:div>
        <w:div w:id="1657421264">
          <w:marLeft w:val="0"/>
          <w:marRight w:val="0"/>
          <w:marTop w:val="0"/>
          <w:marBottom w:val="0"/>
          <w:divBdr>
            <w:top w:val="none" w:sz="0" w:space="0" w:color="auto"/>
            <w:left w:val="none" w:sz="0" w:space="0" w:color="auto"/>
            <w:bottom w:val="none" w:sz="0" w:space="0" w:color="auto"/>
            <w:right w:val="none" w:sz="0" w:space="0" w:color="auto"/>
          </w:divBdr>
        </w:div>
        <w:div w:id="2031367536">
          <w:marLeft w:val="0"/>
          <w:marRight w:val="0"/>
          <w:marTop w:val="0"/>
          <w:marBottom w:val="0"/>
          <w:divBdr>
            <w:top w:val="none" w:sz="0" w:space="0" w:color="auto"/>
            <w:left w:val="none" w:sz="0" w:space="0" w:color="auto"/>
            <w:bottom w:val="none" w:sz="0" w:space="0" w:color="auto"/>
            <w:right w:val="none" w:sz="0" w:space="0" w:color="auto"/>
          </w:divBdr>
        </w:div>
        <w:div w:id="575212381">
          <w:marLeft w:val="0"/>
          <w:marRight w:val="0"/>
          <w:marTop w:val="0"/>
          <w:marBottom w:val="0"/>
          <w:divBdr>
            <w:top w:val="none" w:sz="0" w:space="0" w:color="auto"/>
            <w:left w:val="none" w:sz="0" w:space="0" w:color="auto"/>
            <w:bottom w:val="none" w:sz="0" w:space="0" w:color="auto"/>
            <w:right w:val="none" w:sz="0" w:space="0" w:color="auto"/>
          </w:divBdr>
        </w:div>
      </w:divsChild>
    </w:div>
    <w:div w:id="21343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C2ACFA87F550418D225E071F542ADA" ma:contentTypeVersion="12" ma:contentTypeDescription="Create a new document." ma:contentTypeScope="" ma:versionID="00c633a2ebfee7d955e26b1afe627c0a">
  <xsd:schema xmlns:xsd="http://www.w3.org/2001/XMLSchema" xmlns:xs="http://www.w3.org/2001/XMLSchema" xmlns:p="http://schemas.microsoft.com/office/2006/metadata/properties" xmlns:ns2="0f1cb922-524b-4a63-a729-f715e5c73bc5" xmlns:ns3="8bde3967-4b29-49c8-add0-1b77de203898" targetNamespace="http://schemas.microsoft.com/office/2006/metadata/properties" ma:root="true" ma:fieldsID="51bfcf019d0973fd666cfca825ad713f" ns2:_="" ns3:_="">
    <xsd:import namespace="0f1cb922-524b-4a63-a729-f715e5c73bc5"/>
    <xsd:import namespace="8bde3967-4b29-49c8-add0-1b77de2038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cb922-524b-4a63-a729-f715e5c73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de3967-4b29-49c8-add0-1b77de2038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CA3257-9FE3-47A2-939F-F5A57CA2658A}">
  <ds:schemaRefs>
    <ds:schemaRef ds:uri="http://schemas.openxmlformats.org/officeDocument/2006/bibliography"/>
  </ds:schemaRefs>
</ds:datastoreItem>
</file>

<file path=customXml/itemProps2.xml><?xml version="1.0" encoding="utf-8"?>
<ds:datastoreItem xmlns:ds="http://schemas.openxmlformats.org/officeDocument/2006/customXml" ds:itemID="{C0663414-D40D-4537-A29F-A7F741FAE325}"/>
</file>

<file path=customXml/itemProps3.xml><?xml version="1.0" encoding="utf-8"?>
<ds:datastoreItem xmlns:ds="http://schemas.openxmlformats.org/officeDocument/2006/customXml" ds:itemID="{BFD0967A-1C4C-4538-9FA8-1807547FACDD}"/>
</file>

<file path=customXml/itemProps4.xml><?xml version="1.0" encoding="utf-8"?>
<ds:datastoreItem xmlns:ds="http://schemas.openxmlformats.org/officeDocument/2006/customXml" ds:itemID="{4DF31939-E979-4689-B9DA-B1C57504B71E}"/>
</file>

<file path=docProps/app.xml><?xml version="1.0" encoding="utf-8"?>
<Properties xmlns="http://schemas.openxmlformats.org/officeDocument/2006/extended-properties" xmlns:vt="http://schemas.openxmlformats.org/officeDocument/2006/docPropsVTypes">
  <Template>Normal</Template>
  <TotalTime>3</TotalTime>
  <Pages>2</Pages>
  <Words>841</Words>
  <Characters>4799</Characters>
  <Application>Microsoft Office Word</Application>
  <DocSecurity>0</DocSecurity>
  <Lines>39</Lines>
  <Paragraphs>11</Paragraphs>
  <ScaleCrop>false</ScaleCrop>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Kuras</dc:creator>
  <cp:keywords/>
  <dc:description/>
  <cp:lastModifiedBy>Secretariat of the Carpathian Convention </cp:lastModifiedBy>
  <cp:revision>2</cp:revision>
  <cp:lastPrinted>2019-11-15T14:18:00Z</cp:lastPrinted>
  <dcterms:created xsi:type="dcterms:W3CDTF">2020-10-28T15:41:00Z</dcterms:created>
  <dcterms:modified xsi:type="dcterms:W3CDTF">2020-10-28T15:41:00Z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0x010100ACC2ACFA87F550418D225E071F542ADA</vt:lpwstr>
  </property>
</Properties>
</file>